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E5" w:rsidRPr="00CB6892" w:rsidRDefault="00BE12E5" w:rsidP="00BE12E5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BE12E5" w:rsidRPr="00CB6892" w:rsidRDefault="00BE12E5" w:rsidP="00BE12E5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E12E5" w:rsidRPr="00CB6892" w:rsidRDefault="00BE12E5" w:rsidP="00BE12E5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BE12E5" w:rsidRPr="00CB6892" w:rsidRDefault="00BE12E5" w:rsidP="00BE12E5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BE12E5" w:rsidRPr="00CB6892" w:rsidRDefault="00BE12E5" w:rsidP="00BE12E5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BE12E5" w:rsidRDefault="00BE12E5" w:rsidP="00BE12E5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Pr="00CB6892" w:rsidRDefault="00F42011" w:rsidP="00BE12E5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Pr="00F42011" w:rsidRDefault="00F42011" w:rsidP="00F42011">
      <w:pPr>
        <w:pStyle w:val="Szvegtrzs"/>
        <w:tabs>
          <w:tab w:val="left" w:pos="709"/>
          <w:tab w:val="left" w:pos="3240"/>
        </w:tabs>
        <w:spacing w:before="0" w:after="0"/>
        <w:ind w:left="567" w:right="567"/>
        <w:rPr>
          <w:rFonts w:ascii="Times New Roman" w:hAnsi="Times New Roman"/>
          <w:b/>
          <w:szCs w:val="24"/>
          <w:u w:val="single"/>
        </w:rPr>
      </w:pPr>
      <w:r w:rsidRPr="00F42011">
        <w:rPr>
          <w:rFonts w:ascii="Times New Roman" w:hAnsi="Times New Roman"/>
          <w:b/>
          <w:szCs w:val="24"/>
          <w:u w:val="single"/>
        </w:rPr>
        <w:t>61/2018. (II.15.) ÖKT számú határozat:</w:t>
      </w:r>
    </w:p>
    <w:p w:rsidR="00F42011" w:rsidRDefault="00F42011" w:rsidP="00F42011">
      <w:pPr>
        <w:tabs>
          <w:tab w:val="left" w:pos="709"/>
        </w:tabs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F42011" w:rsidRPr="00F42011" w:rsidRDefault="00F42011" w:rsidP="00F42011">
      <w:pPr>
        <w:tabs>
          <w:tab w:val="left" w:pos="709"/>
        </w:tabs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F42011" w:rsidRPr="00F42011" w:rsidRDefault="00F42011" w:rsidP="00F42011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  <w:r w:rsidRPr="00F42011">
        <w:rPr>
          <w:rFonts w:ascii="Times New Roman" w:hAnsi="Times New Roman"/>
          <w:szCs w:val="24"/>
        </w:rPr>
        <w:t>Csopak Község Önkormányzatának Képviselő-testülete az előterjesztés mellékletét képező 2018. évi módosított közbeszerzési tervet elfogadja.</w:t>
      </w:r>
    </w:p>
    <w:p w:rsidR="00F42011" w:rsidRPr="00F42011" w:rsidRDefault="00F42011" w:rsidP="00F42011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</w:p>
    <w:p w:rsidR="00F42011" w:rsidRPr="00F42011" w:rsidRDefault="00F42011" w:rsidP="00F42011">
      <w:pPr>
        <w:ind w:left="567" w:right="567"/>
        <w:jc w:val="both"/>
        <w:rPr>
          <w:rFonts w:ascii="Times New Roman" w:hAnsi="Times New Roman"/>
          <w:szCs w:val="24"/>
        </w:rPr>
      </w:pPr>
      <w:r w:rsidRPr="00F42011"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BE12E5" w:rsidRPr="00CB6892" w:rsidRDefault="00BE12E5" w:rsidP="00BE12E5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BE12E5" w:rsidRPr="00CB6892" w:rsidRDefault="00BE12E5" w:rsidP="00BE12E5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BE12E5" w:rsidRPr="00CB6892" w:rsidTr="00C361F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BE12E5" w:rsidRPr="00CB6892" w:rsidRDefault="00BE12E5" w:rsidP="00C361F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BE12E5" w:rsidRPr="00CB6892" w:rsidRDefault="00BE12E5" w:rsidP="00BE12E5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BE12E5" w:rsidRPr="00CB6892" w:rsidRDefault="00BE12E5" w:rsidP="00BE12E5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BE12E5" w:rsidRPr="00CB6892" w:rsidRDefault="00BE12E5" w:rsidP="00BE12E5">
      <w:pPr>
        <w:jc w:val="both"/>
        <w:rPr>
          <w:rFonts w:ascii="Times New Roman" w:hAnsi="Times New Roman"/>
          <w:b/>
          <w:szCs w:val="24"/>
        </w:rPr>
      </w:pPr>
    </w:p>
    <w:p w:rsidR="00BE12E5" w:rsidRPr="00CB6892" w:rsidRDefault="00BE12E5" w:rsidP="00BE12E5">
      <w:pPr>
        <w:jc w:val="both"/>
        <w:rPr>
          <w:rFonts w:ascii="Times New Roman" w:hAnsi="Times New Roman"/>
          <w:b/>
          <w:szCs w:val="24"/>
        </w:rPr>
      </w:pPr>
    </w:p>
    <w:p w:rsidR="00BE12E5" w:rsidRPr="00CB6892" w:rsidRDefault="00BE12E5" w:rsidP="00BE12E5">
      <w:pPr>
        <w:jc w:val="both"/>
        <w:rPr>
          <w:rFonts w:ascii="Times New Roman" w:hAnsi="Times New Roman"/>
          <w:b/>
          <w:szCs w:val="24"/>
        </w:rPr>
      </w:pPr>
    </w:p>
    <w:p w:rsidR="00BE12E5" w:rsidRPr="00CB6892" w:rsidRDefault="00BE12E5" w:rsidP="00BE12E5">
      <w:pPr>
        <w:jc w:val="both"/>
        <w:rPr>
          <w:rFonts w:ascii="Times New Roman" w:hAnsi="Times New Roman"/>
          <w:b/>
          <w:szCs w:val="24"/>
        </w:rPr>
      </w:pPr>
    </w:p>
    <w:p w:rsidR="00BE12E5" w:rsidRPr="00CB6892" w:rsidRDefault="00BE12E5" w:rsidP="00BE12E5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BE12E5" w:rsidRPr="00CB6892" w:rsidRDefault="00BE12E5" w:rsidP="00BE12E5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BE12E5" w:rsidRPr="00CB6892" w:rsidRDefault="00BE12E5" w:rsidP="00BE12E5">
      <w:pPr>
        <w:jc w:val="both"/>
        <w:rPr>
          <w:rFonts w:ascii="Times New Roman" w:hAnsi="Times New Roman"/>
          <w:szCs w:val="24"/>
        </w:rPr>
      </w:pPr>
    </w:p>
    <w:p w:rsidR="00BE12E5" w:rsidRPr="00CB6892" w:rsidRDefault="00BE12E5" w:rsidP="00BE12E5">
      <w:pPr>
        <w:jc w:val="both"/>
        <w:rPr>
          <w:rFonts w:ascii="Times New Roman" w:hAnsi="Times New Roman"/>
          <w:szCs w:val="24"/>
        </w:rPr>
      </w:pPr>
    </w:p>
    <w:p w:rsidR="00BE12E5" w:rsidRPr="00CB6892" w:rsidRDefault="00BE12E5" w:rsidP="00BE12E5">
      <w:pPr>
        <w:jc w:val="both"/>
        <w:rPr>
          <w:rFonts w:ascii="Times New Roman" w:hAnsi="Times New Roman"/>
          <w:szCs w:val="24"/>
        </w:rPr>
      </w:pPr>
    </w:p>
    <w:p w:rsidR="00BE12E5" w:rsidRPr="00CB6892" w:rsidRDefault="00BE12E5" w:rsidP="00BE12E5">
      <w:pPr>
        <w:jc w:val="both"/>
        <w:rPr>
          <w:rFonts w:ascii="Times New Roman" w:hAnsi="Times New Roman"/>
          <w:szCs w:val="24"/>
        </w:rPr>
      </w:pPr>
    </w:p>
    <w:p w:rsidR="00BE12E5" w:rsidRPr="00CB6892" w:rsidRDefault="00BE12E5" w:rsidP="00BE12E5">
      <w:pPr>
        <w:jc w:val="both"/>
        <w:rPr>
          <w:rFonts w:ascii="Times New Roman" w:hAnsi="Times New Roman"/>
          <w:szCs w:val="24"/>
        </w:rPr>
      </w:pPr>
    </w:p>
    <w:p w:rsidR="00BE12E5" w:rsidRPr="00CB6892" w:rsidRDefault="00BE12E5" w:rsidP="00BE12E5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BE12E5" w:rsidRPr="00CB6892" w:rsidRDefault="00BE12E5" w:rsidP="00BE12E5">
      <w:pPr>
        <w:jc w:val="both"/>
        <w:rPr>
          <w:rFonts w:ascii="Times New Roman" w:hAnsi="Times New Roman"/>
          <w:szCs w:val="24"/>
        </w:rPr>
      </w:pPr>
    </w:p>
    <w:p w:rsidR="00BE12E5" w:rsidRPr="00CB6892" w:rsidRDefault="00BE12E5" w:rsidP="00BE12E5">
      <w:pPr>
        <w:jc w:val="both"/>
        <w:rPr>
          <w:rFonts w:ascii="Times New Roman" w:hAnsi="Times New Roman"/>
          <w:szCs w:val="24"/>
        </w:rPr>
      </w:pPr>
    </w:p>
    <w:p w:rsidR="00BE12E5" w:rsidRDefault="00BE12E5" w:rsidP="00BE12E5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február 15.</w:t>
      </w:r>
    </w:p>
    <w:p w:rsidR="00F42011" w:rsidRDefault="00F42011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42011" w:rsidRPr="00CB6892" w:rsidRDefault="00F42011" w:rsidP="00BE12E5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42011" w:rsidRPr="00CB6892" w:rsidRDefault="00F42011" w:rsidP="00F4201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F42011" w:rsidRPr="00CB6892" w:rsidRDefault="00F42011" w:rsidP="00F4201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F42011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AA3C18" w:rsidRPr="00AA3C18" w:rsidRDefault="00AA3C18" w:rsidP="00AA3C18">
      <w:pPr>
        <w:pStyle w:val="Szvegtrzs"/>
        <w:tabs>
          <w:tab w:val="left" w:pos="709"/>
          <w:tab w:val="left" w:pos="3240"/>
        </w:tabs>
        <w:spacing w:before="0" w:after="0"/>
        <w:ind w:left="567" w:right="567"/>
        <w:rPr>
          <w:rFonts w:ascii="Times New Roman" w:hAnsi="Times New Roman"/>
          <w:b/>
          <w:szCs w:val="24"/>
          <w:u w:val="single"/>
        </w:rPr>
      </w:pPr>
      <w:r w:rsidRPr="00AA3C18">
        <w:rPr>
          <w:rFonts w:ascii="Times New Roman" w:hAnsi="Times New Roman"/>
          <w:b/>
          <w:szCs w:val="24"/>
          <w:u w:val="single"/>
        </w:rPr>
        <w:t>62/2018. (II.15.) ÖKT számú határozat:</w:t>
      </w:r>
    </w:p>
    <w:p w:rsidR="00AA3C18" w:rsidRPr="00AA3C18" w:rsidRDefault="00AA3C18" w:rsidP="00AA3C18">
      <w:pPr>
        <w:pStyle w:val="Szvegtrzs2"/>
        <w:spacing w:after="0" w:line="240" w:lineRule="auto"/>
        <w:rPr>
          <w:rFonts w:ascii="Times New Roman" w:hAnsi="Times New Roman"/>
          <w:szCs w:val="24"/>
        </w:rPr>
      </w:pPr>
    </w:p>
    <w:p w:rsidR="00AA3C18" w:rsidRPr="00AA3C18" w:rsidRDefault="00AA3C18" w:rsidP="00AA3C18">
      <w:pPr>
        <w:pStyle w:val="Szvegtrzs2"/>
        <w:spacing w:after="0" w:line="240" w:lineRule="auto"/>
        <w:ind w:left="567" w:right="567"/>
        <w:rPr>
          <w:rFonts w:ascii="Times New Roman" w:hAnsi="Times New Roman"/>
          <w:szCs w:val="24"/>
        </w:rPr>
      </w:pPr>
      <w:r w:rsidRPr="00AA3C18">
        <w:rPr>
          <w:rFonts w:ascii="Times New Roman" w:hAnsi="Times New Roman"/>
          <w:szCs w:val="24"/>
        </w:rPr>
        <w:t>Csopak Község Önkormányzatának Képviselő-testülete „Csopak Fürdő utcai járda felújítása” tárgyú</w:t>
      </w:r>
      <w:r w:rsidRPr="00AA3C18">
        <w:rPr>
          <w:rFonts w:ascii="Times New Roman" w:hAnsi="Times New Roman"/>
          <w:b/>
          <w:szCs w:val="24"/>
        </w:rPr>
        <w:t xml:space="preserve"> </w:t>
      </w:r>
      <w:r w:rsidRPr="00AA3C18">
        <w:rPr>
          <w:rFonts w:ascii="Times New Roman" w:hAnsi="Times New Roman"/>
          <w:szCs w:val="24"/>
        </w:rPr>
        <w:t>eljárással kapcsolatos, az előterjesztés mellékletét képező ajánlattételi felhívást elfogadja.</w:t>
      </w:r>
    </w:p>
    <w:p w:rsidR="00AA3C18" w:rsidRPr="00AA3C18" w:rsidRDefault="00AA3C18" w:rsidP="00AA3C18">
      <w:pPr>
        <w:pStyle w:val="Szvegtrzs"/>
        <w:spacing w:before="0" w:after="0"/>
      </w:pPr>
    </w:p>
    <w:p w:rsidR="00AA3C18" w:rsidRPr="00AA3C18" w:rsidRDefault="00AA3C18" w:rsidP="00AA3C18">
      <w:pPr>
        <w:ind w:left="567" w:right="567"/>
        <w:jc w:val="both"/>
        <w:rPr>
          <w:rFonts w:ascii="Times New Roman" w:hAnsi="Times New Roman"/>
          <w:b/>
          <w:szCs w:val="24"/>
        </w:rPr>
      </w:pPr>
      <w:r w:rsidRPr="00AA3C18"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F42011" w:rsidRPr="00AA3C18" w:rsidRDefault="00F42011" w:rsidP="00AA3C18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42011" w:rsidRPr="00CB6892" w:rsidTr="00C361F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F42011" w:rsidRPr="00CB6892" w:rsidRDefault="00F42011" w:rsidP="00C361F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42011" w:rsidRPr="00CB6892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február 15.</w:t>
      </w:r>
    </w:p>
    <w:p w:rsidR="00F42011" w:rsidRDefault="00F42011" w:rsidP="00F42011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42011" w:rsidRPr="00CB6892" w:rsidRDefault="00F42011" w:rsidP="00F4201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42011" w:rsidRPr="00CB6892" w:rsidRDefault="00F42011" w:rsidP="00F4201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F42011" w:rsidRPr="00CB6892" w:rsidRDefault="00F42011" w:rsidP="00F4201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AA3C18" w:rsidRPr="00AA3C18" w:rsidRDefault="00AA3C18" w:rsidP="00AA3C18">
      <w:pPr>
        <w:pStyle w:val="Szvegtrzs"/>
        <w:tabs>
          <w:tab w:val="left" w:pos="709"/>
          <w:tab w:val="left" w:pos="3240"/>
        </w:tabs>
        <w:spacing w:before="0" w:after="0"/>
        <w:ind w:left="567" w:right="567"/>
        <w:rPr>
          <w:rFonts w:ascii="Times New Roman" w:hAnsi="Times New Roman"/>
          <w:b/>
          <w:szCs w:val="24"/>
          <w:u w:val="single"/>
        </w:rPr>
      </w:pPr>
      <w:r w:rsidRPr="00AA3C18">
        <w:rPr>
          <w:rFonts w:ascii="Times New Roman" w:hAnsi="Times New Roman"/>
          <w:b/>
          <w:szCs w:val="24"/>
          <w:u w:val="single"/>
        </w:rPr>
        <w:t>6</w:t>
      </w:r>
      <w:r w:rsidRPr="00AA3C18">
        <w:rPr>
          <w:b/>
          <w:u w:val="single"/>
        </w:rPr>
        <w:t>3</w:t>
      </w:r>
      <w:r w:rsidRPr="00AA3C18">
        <w:rPr>
          <w:rFonts w:ascii="Times New Roman" w:hAnsi="Times New Roman"/>
          <w:b/>
          <w:szCs w:val="24"/>
          <w:u w:val="single"/>
        </w:rPr>
        <w:t>/2018. (II.15.) ÖKT számú határozat:</w:t>
      </w:r>
    </w:p>
    <w:p w:rsidR="00AA3C18" w:rsidRPr="00AA3C18" w:rsidRDefault="00AA3C18" w:rsidP="00AA3C18">
      <w:pPr>
        <w:pStyle w:val="Szvegtrzs2"/>
        <w:spacing w:after="0" w:line="240" w:lineRule="auto"/>
        <w:jc w:val="both"/>
        <w:rPr>
          <w:rFonts w:ascii="Book Antiqua" w:hAnsi="Book Antiqua"/>
          <w:szCs w:val="22"/>
        </w:rPr>
      </w:pPr>
    </w:p>
    <w:p w:rsidR="00AA3C18" w:rsidRPr="00AA3C18" w:rsidRDefault="00AA3C18" w:rsidP="00AA3C18">
      <w:pPr>
        <w:pStyle w:val="Szvegtrzs2"/>
        <w:spacing w:after="0" w:line="240" w:lineRule="auto"/>
        <w:ind w:left="567" w:right="567"/>
        <w:jc w:val="both"/>
        <w:rPr>
          <w:rFonts w:ascii="Book Antiqua" w:hAnsi="Book Antiqua"/>
          <w:szCs w:val="22"/>
        </w:rPr>
      </w:pPr>
      <w:r w:rsidRPr="00AA3C18">
        <w:rPr>
          <w:rFonts w:ascii="Book Antiqua" w:hAnsi="Book Antiqua"/>
          <w:szCs w:val="22"/>
        </w:rPr>
        <w:t>Csopak Község Önkormányzatának Képviselő-testülete „Csopak Fürdő utcai járda felújítása” tárgyú</w:t>
      </w:r>
      <w:r w:rsidRPr="00AA3C18">
        <w:rPr>
          <w:rFonts w:ascii="Book Antiqua" w:hAnsi="Book Antiqua"/>
          <w:b/>
          <w:szCs w:val="22"/>
        </w:rPr>
        <w:t xml:space="preserve"> </w:t>
      </w:r>
      <w:r w:rsidRPr="00AA3C18">
        <w:rPr>
          <w:rFonts w:ascii="Book Antiqua" w:hAnsi="Book Antiqua"/>
          <w:szCs w:val="22"/>
        </w:rPr>
        <w:t>eljárással kapcsolatos, az előterjesztés mellékletét képező ajánlattételi dokumentációt elfogadja.</w:t>
      </w:r>
    </w:p>
    <w:p w:rsidR="00AA3C18" w:rsidRPr="00AA3C18" w:rsidRDefault="00AA3C18" w:rsidP="00AA3C18">
      <w:pPr>
        <w:pStyle w:val="Szvegtrzs"/>
        <w:spacing w:before="0" w:after="0"/>
        <w:rPr>
          <w:rFonts w:ascii="Book Antiqua" w:hAnsi="Book Antiqua"/>
          <w:sz w:val="22"/>
          <w:szCs w:val="22"/>
        </w:rPr>
      </w:pPr>
    </w:p>
    <w:p w:rsidR="00AA3C18" w:rsidRPr="00AA3C18" w:rsidRDefault="00AA3C18" w:rsidP="00AA3C18">
      <w:pPr>
        <w:ind w:left="567" w:right="567"/>
        <w:jc w:val="both"/>
        <w:rPr>
          <w:rFonts w:ascii="Times New Roman" w:hAnsi="Times New Roman"/>
          <w:b/>
          <w:szCs w:val="24"/>
        </w:rPr>
      </w:pPr>
      <w:r w:rsidRPr="00AA3C18">
        <w:rPr>
          <w:rFonts w:ascii="Book Antiqua" w:hAnsi="Book Antiqua"/>
        </w:rPr>
        <w:t>A Képviselő-testület felhatalmazza a polgármestert a szükséges intézkedések megtételére.</w:t>
      </w:r>
    </w:p>
    <w:p w:rsidR="00F42011" w:rsidRPr="00AA3C18" w:rsidRDefault="00F42011" w:rsidP="00AA3C18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42011" w:rsidRPr="00CB6892" w:rsidTr="00C361F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F42011" w:rsidRPr="00CB6892" w:rsidRDefault="00F42011" w:rsidP="00C361F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42011" w:rsidRPr="00CB6892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február 15.</w:t>
      </w:r>
    </w:p>
    <w:p w:rsidR="00F42011" w:rsidRDefault="00F42011" w:rsidP="00F42011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42011" w:rsidRPr="00CB6892" w:rsidRDefault="00F42011" w:rsidP="00F4201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42011" w:rsidRPr="00CB6892" w:rsidRDefault="00F42011" w:rsidP="00F4201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F42011" w:rsidRPr="00CB6892" w:rsidRDefault="00F42011" w:rsidP="00F4201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F42011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4C2A55" w:rsidRPr="004C2A55" w:rsidRDefault="004C2A55" w:rsidP="004C2A55">
      <w:pPr>
        <w:pStyle w:val="Szvegtrzs"/>
        <w:tabs>
          <w:tab w:val="left" w:pos="709"/>
          <w:tab w:val="left" w:pos="3240"/>
        </w:tabs>
        <w:spacing w:before="0" w:after="0"/>
        <w:ind w:left="567" w:right="567"/>
        <w:rPr>
          <w:rFonts w:ascii="Times New Roman" w:hAnsi="Times New Roman"/>
          <w:b/>
          <w:szCs w:val="24"/>
          <w:u w:val="single"/>
        </w:rPr>
      </w:pPr>
      <w:r w:rsidRPr="004C2A55">
        <w:rPr>
          <w:rFonts w:ascii="Times New Roman" w:hAnsi="Times New Roman"/>
          <w:b/>
          <w:szCs w:val="24"/>
          <w:u w:val="single"/>
        </w:rPr>
        <w:t>6</w:t>
      </w:r>
      <w:r w:rsidRPr="004C2A55">
        <w:rPr>
          <w:rFonts w:ascii="Times New Roman" w:hAnsi="Times New Roman"/>
          <w:b/>
          <w:u w:val="single"/>
        </w:rPr>
        <w:t>4</w:t>
      </w:r>
      <w:r w:rsidRPr="004C2A55">
        <w:rPr>
          <w:rFonts w:ascii="Times New Roman" w:hAnsi="Times New Roman"/>
          <w:b/>
          <w:szCs w:val="24"/>
          <w:u w:val="single"/>
        </w:rPr>
        <w:t>/2018. (II.15.) ÖKT számú határozat:</w:t>
      </w:r>
    </w:p>
    <w:p w:rsidR="004C2A55" w:rsidRPr="004C2A55" w:rsidRDefault="004C2A55" w:rsidP="004C2A55">
      <w:pPr>
        <w:pStyle w:val="Szvegtrzs2"/>
        <w:spacing w:after="0" w:line="240" w:lineRule="auto"/>
        <w:rPr>
          <w:rFonts w:ascii="Times New Roman" w:hAnsi="Times New Roman"/>
          <w:szCs w:val="22"/>
        </w:rPr>
      </w:pPr>
    </w:p>
    <w:p w:rsidR="004C2A55" w:rsidRPr="004C2A55" w:rsidRDefault="004C2A55" w:rsidP="004C2A55">
      <w:pPr>
        <w:pStyle w:val="Szvegtrzs2"/>
        <w:spacing w:after="0" w:line="240" w:lineRule="auto"/>
        <w:rPr>
          <w:rFonts w:ascii="Times New Roman" w:hAnsi="Times New Roman"/>
          <w:szCs w:val="22"/>
        </w:rPr>
      </w:pPr>
      <w:r w:rsidRPr="004C2A55">
        <w:rPr>
          <w:rFonts w:ascii="Times New Roman" w:hAnsi="Times New Roman"/>
          <w:szCs w:val="22"/>
        </w:rPr>
        <w:t>Csopak Község Önkormányzatának Képviselő-testülete „Csopak Fürdő utcai járda felújítása” tárgyú nyílt</w:t>
      </w:r>
      <w:r w:rsidRPr="004C2A55">
        <w:rPr>
          <w:rFonts w:ascii="Times New Roman" w:hAnsi="Times New Roman"/>
          <w:b/>
          <w:szCs w:val="22"/>
        </w:rPr>
        <w:t xml:space="preserve"> </w:t>
      </w:r>
      <w:r w:rsidRPr="004C2A55">
        <w:rPr>
          <w:rFonts w:ascii="Times New Roman" w:hAnsi="Times New Roman"/>
          <w:szCs w:val="22"/>
        </w:rPr>
        <w:t>közbeszerzési eljárás bíráló bizottságának személyi összetételét az alábbiak szerint határozza meg:</w:t>
      </w:r>
    </w:p>
    <w:p w:rsidR="004C2A55" w:rsidRPr="004C2A55" w:rsidRDefault="004C2A55" w:rsidP="004C2A55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C2A55">
        <w:rPr>
          <w:rFonts w:ascii="Times New Roman" w:hAnsi="Times New Roman"/>
          <w:szCs w:val="22"/>
        </w:rPr>
        <w:t>Dr. Szántód Anita bizottsági elnök</w:t>
      </w:r>
    </w:p>
    <w:p w:rsidR="004C2A55" w:rsidRPr="004C2A55" w:rsidRDefault="004C2A55" w:rsidP="004C2A55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C2A55">
        <w:rPr>
          <w:rFonts w:ascii="Times New Roman" w:hAnsi="Times New Roman"/>
          <w:szCs w:val="22"/>
        </w:rPr>
        <w:t>Polgárné Borsos Mária bizottsági tag</w:t>
      </w:r>
    </w:p>
    <w:p w:rsidR="004C2A55" w:rsidRPr="004C2A55" w:rsidRDefault="004C2A55" w:rsidP="004C2A55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C2A55">
        <w:rPr>
          <w:rFonts w:ascii="Times New Roman" w:hAnsi="Times New Roman"/>
          <w:szCs w:val="22"/>
        </w:rPr>
        <w:t>Varga Norbert bizottsági tag</w:t>
      </w:r>
    </w:p>
    <w:p w:rsidR="004C2A55" w:rsidRPr="004C2A55" w:rsidRDefault="004C2A55" w:rsidP="004C2A55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C2A55">
        <w:rPr>
          <w:rFonts w:ascii="Times New Roman" w:hAnsi="Times New Roman"/>
          <w:szCs w:val="22"/>
        </w:rPr>
        <w:t>Harsányi István bizottsági tag</w:t>
      </w:r>
    </w:p>
    <w:p w:rsidR="00F42011" w:rsidRPr="004C2A55" w:rsidRDefault="00F42011" w:rsidP="004C2A55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42011" w:rsidRPr="00CB6892" w:rsidTr="00C361F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F42011" w:rsidRPr="00CB6892" w:rsidRDefault="00F42011" w:rsidP="00C361F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42011" w:rsidRPr="00CB6892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február 15.</w:t>
      </w:r>
    </w:p>
    <w:p w:rsidR="00F42011" w:rsidRDefault="00F42011" w:rsidP="00F42011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42011" w:rsidRPr="00CB6892" w:rsidRDefault="00F42011" w:rsidP="00F4201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42011" w:rsidRPr="00CB6892" w:rsidRDefault="00F42011" w:rsidP="00F4201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F42011" w:rsidRPr="00CB6892" w:rsidRDefault="00F42011" w:rsidP="00F4201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F42011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275E6C" w:rsidRPr="00275E6C" w:rsidRDefault="00275E6C" w:rsidP="00275E6C">
      <w:pPr>
        <w:pStyle w:val="Szvegtrzs"/>
        <w:tabs>
          <w:tab w:val="left" w:pos="709"/>
          <w:tab w:val="left" w:pos="3240"/>
        </w:tabs>
        <w:spacing w:before="0" w:after="0"/>
        <w:ind w:left="567" w:right="567"/>
        <w:rPr>
          <w:rFonts w:ascii="Times New Roman" w:hAnsi="Times New Roman"/>
          <w:b/>
          <w:szCs w:val="24"/>
          <w:u w:val="single"/>
        </w:rPr>
      </w:pPr>
      <w:r w:rsidRPr="00275E6C">
        <w:rPr>
          <w:rFonts w:ascii="Times New Roman" w:hAnsi="Times New Roman"/>
          <w:b/>
          <w:szCs w:val="24"/>
          <w:u w:val="single"/>
        </w:rPr>
        <w:t>6</w:t>
      </w:r>
      <w:r w:rsidRPr="00275E6C">
        <w:rPr>
          <w:rFonts w:ascii="Times New Roman" w:hAnsi="Times New Roman"/>
          <w:b/>
          <w:u w:val="single"/>
        </w:rPr>
        <w:t>5/</w:t>
      </w:r>
      <w:r w:rsidRPr="00275E6C">
        <w:rPr>
          <w:rFonts w:ascii="Times New Roman" w:hAnsi="Times New Roman"/>
          <w:b/>
          <w:szCs w:val="24"/>
          <w:u w:val="single"/>
        </w:rPr>
        <w:t>2018. (II.15.) ÖKT számú határozat:</w:t>
      </w:r>
    </w:p>
    <w:p w:rsidR="00275E6C" w:rsidRPr="00275E6C" w:rsidRDefault="00275E6C" w:rsidP="00275E6C">
      <w:pPr>
        <w:pStyle w:val="Szvegtrzs2"/>
        <w:spacing w:after="0" w:line="240" w:lineRule="auto"/>
        <w:jc w:val="both"/>
        <w:rPr>
          <w:rFonts w:ascii="Times New Roman" w:hAnsi="Times New Roman"/>
          <w:szCs w:val="22"/>
        </w:rPr>
      </w:pPr>
    </w:p>
    <w:p w:rsidR="00275E6C" w:rsidRPr="00275E6C" w:rsidRDefault="00275E6C" w:rsidP="00275E6C">
      <w:pPr>
        <w:pStyle w:val="Szvegtrzs2"/>
        <w:spacing w:after="0" w:line="240" w:lineRule="auto"/>
        <w:jc w:val="both"/>
        <w:rPr>
          <w:rFonts w:ascii="Times New Roman" w:hAnsi="Times New Roman"/>
          <w:szCs w:val="22"/>
        </w:rPr>
      </w:pPr>
      <w:r w:rsidRPr="00275E6C">
        <w:rPr>
          <w:rFonts w:ascii="Times New Roman" w:hAnsi="Times New Roman"/>
          <w:szCs w:val="22"/>
        </w:rPr>
        <w:t>Csopak Község Önkormányzatának Képviselő-testülete a „Csopak Fürdő utcai járda felújítása” tárgyú nyílt közbeszerzési eljárás keretében a Fürdő utcai járda felújítási munkáira a következő ajánlattevőktől kér ajánlatot:</w:t>
      </w:r>
    </w:p>
    <w:p w:rsidR="00275E6C" w:rsidRPr="00275E6C" w:rsidRDefault="00275E6C" w:rsidP="00275E6C">
      <w:pPr>
        <w:pStyle w:val="Szvegtrzs2"/>
        <w:spacing w:after="0" w:line="240" w:lineRule="auto"/>
        <w:jc w:val="both"/>
        <w:rPr>
          <w:rFonts w:ascii="Times New Roman" w:hAnsi="Times New Roman"/>
          <w:szCs w:val="22"/>
        </w:rPr>
      </w:pPr>
    </w:p>
    <w:p w:rsidR="00275E6C" w:rsidRPr="00275E6C" w:rsidRDefault="00275E6C" w:rsidP="00275E6C">
      <w:pPr>
        <w:pStyle w:val="Szvegtrzs2"/>
        <w:spacing w:after="0" w:line="240" w:lineRule="auto"/>
        <w:jc w:val="both"/>
        <w:rPr>
          <w:rFonts w:ascii="Times New Roman" w:hAnsi="Times New Roman"/>
          <w:szCs w:val="22"/>
        </w:rPr>
      </w:pPr>
      <w:r w:rsidRPr="00275E6C">
        <w:rPr>
          <w:rFonts w:ascii="Times New Roman" w:hAnsi="Times New Roman"/>
          <w:szCs w:val="22"/>
        </w:rPr>
        <w:t xml:space="preserve">1.  </w:t>
      </w:r>
      <w:proofErr w:type="spellStart"/>
      <w:r w:rsidRPr="00275E6C">
        <w:rPr>
          <w:rFonts w:ascii="Times New Roman" w:hAnsi="Times New Roman"/>
          <w:szCs w:val="22"/>
        </w:rPr>
        <w:t>Kazamata-bau</w:t>
      </w:r>
      <w:proofErr w:type="spellEnd"/>
      <w:r w:rsidRPr="00275E6C">
        <w:rPr>
          <w:rFonts w:ascii="Times New Roman" w:hAnsi="Times New Roman"/>
          <w:szCs w:val="22"/>
        </w:rPr>
        <w:t xml:space="preserve"> Kft. (8200 Veszprém, Kopácsi u. 2.)</w:t>
      </w:r>
    </w:p>
    <w:p w:rsidR="00275E6C" w:rsidRPr="00275E6C" w:rsidRDefault="00275E6C" w:rsidP="00275E6C">
      <w:pPr>
        <w:pStyle w:val="Szvegtrzs2"/>
        <w:spacing w:after="0" w:line="240" w:lineRule="auto"/>
        <w:jc w:val="both"/>
        <w:rPr>
          <w:rFonts w:ascii="Times New Roman" w:hAnsi="Times New Roman"/>
          <w:szCs w:val="22"/>
        </w:rPr>
      </w:pPr>
      <w:r w:rsidRPr="00275E6C">
        <w:rPr>
          <w:rFonts w:ascii="Times New Roman" w:hAnsi="Times New Roman"/>
          <w:szCs w:val="22"/>
        </w:rPr>
        <w:t xml:space="preserve">2.  </w:t>
      </w:r>
      <w:proofErr w:type="spellStart"/>
      <w:r w:rsidRPr="00275E6C">
        <w:rPr>
          <w:rFonts w:ascii="Times New Roman" w:hAnsi="Times New Roman"/>
          <w:szCs w:val="22"/>
        </w:rPr>
        <w:t>Útplan</w:t>
      </w:r>
      <w:proofErr w:type="spellEnd"/>
      <w:r w:rsidRPr="00275E6C">
        <w:rPr>
          <w:rFonts w:ascii="Times New Roman" w:hAnsi="Times New Roman"/>
          <w:szCs w:val="22"/>
        </w:rPr>
        <w:t>’95 Kft. (8900 Zalaegerszeg, Árpád u. 19.)</w:t>
      </w:r>
    </w:p>
    <w:p w:rsidR="00275E6C" w:rsidRPr="00275E6C" w:rsidRDefault="00275E6C" w:rsidP="00275E6C">
      <w:pPr>
        <w:pStyle w:val="Szvegtrzs2"/>
        <w:spacing w:after="0" w:line="240" w:lineRule="auto"/>
        <w:jc w:val="both"/>
        <w:rPr>
          <w:rFonts w:ascii="Times New Roman" w:hAnsi="Times New Roman"/>
          <w:szCs w:val="22"/>
        </w:rPr>
      </w:pPr>
      <w:r w:rsidRPr="00275E6C">
        <w:rPr>
          <w:rFonts w:ascii="Times New Roman" w:hAnsi="Times New Roman"/>
          <w:szCs w:val="22"/>
        </w:rPr>
        <w:t xml:space="preserve">3.  Colas Út Építőipari </w:t>
      </w:r>
      <w:proofErr w:type="spellStart"/>
      <w:r w:rsidRPr="00275E6C">
        <w:rPr>
          <w:rFonts w:ascii="Times New Roman" w:hAnsi="Times New Roman"/>
          <w:szCs w:val="22"/>
        </w:rPr>
        <w:t>Zrt</w:t>
      </w:r>
      <w:proofErr w:type="spellEnd"/>
      <w:r w:rsidRPr="00275E6C">
        <w:rPr>
          <w:rFonts w:ascii="Times New Roman" w:hAnsi="Times New Roman"/>
          <w:szCs w:val="22"/>
        </w:rPr>
        <w:t>. (1113 Budapest, Bocskai út 73.)</w:t>
      </w:r>
    </w:p>
    <w:p w:rsidR="00275E6C" w:rsidRPr="00275E6C" w:rsidRDefault="00275E6C" w:rsidP="00275E6C">
      <w:pPr>
        <w:pStyle w:val="Szvegtrzs2"/>
        <w:spacing w:after="0" w:line="240" w:lineRule="auto"/>
        <w:jc w:val="both"/>
        <w:rPr>
          <w:rFonts w:ascii="Times New Roman" w:hAnsi="Times New Roman"/>
          <w:szCs w:val="22"/>
        </w:rPr>
      </w:pPr>
      <w:r w:rsidRPr="00275E6C">
        <w:rPr>
          <w:rFonts w:ascii="Times New Roman" w:hAnsi="Times New Roman"/>
          <w:szCs w:val="22"/>
        </w:rPr>
        <w:t xml:space="preserve">4.  </w:t>
      </w:r>
      <w:proofErr w:type="spellStart"/>
      <w:r w:rsidRPr="00275E6C">
        <w:rPr>
          <w:rFonts w:ascii="Times New Roman" w:hAnsi="Times New Roman"/>
          <w:szCs w:val="22"/>
        </w:rPr>
        <w:t>Boroszlán</w:t>
      </w:r>
      <w:proofErr w:type="spellEnd"/>
      <w:r w:rsidRPr="00275E6C">
        <w:rPr>
          <w:rFonts w:ascii="Times New Roman" w:hAnsi="Times New Roman"/>
          <w:szCs w:val="22"/>
        </w:rPr>
        <w:t xml:space="preserve"> </w:t>
      </w:r>
      <w:proofErr w:type="spellStart"/>
      <w:r w:rsidRPr="00275E6C">
        <w:rPr>
          <w:rFonts w:ascii="Times New Roman" w:hAnsi="Times New Roman"/>
          <w:szCs w:val="22"/>
        </w:rPr>
        <w:t>Építő-Szolgáltató-Tervező</w:t>
      </w:r>
      <w:proofErr w:type="spellEnd"/>
      <w:r w:rsidRPr="00275E6C">
        <w:rPr>
          <w:rFonts w:ascii="Times New Roman" w:hAnsi="Times New Roman"/>
          <w:szCs w:val="22"/>
        </w:rPr>
        <w:t xml:space="preserve"> </w:t>
      </w:r>
      <w:proofErr w:type="spellStart"/>
      <w:r w:rsidRPr="00275E6C">
        <w:rPr>
          <w:rFonts w:ascii="Times New Roman" w:hAnsi="Times New Roman"/>
          <w:szCs w:val="22"/>
        </w:rPr>
        <w:t>Zrt</w:t>
      </w:r>
      <w:proofErr w:type="spellEnd"/>
      <w:r w:rsidRPr="00275E6C">
        <w:rPr>
          <w:rFonts w:ascii="Times New Roman" w:hAnsi="Times New Roman"/>
          <w:szCs w:val="22"/>
        </w:rPr>
        <w:t>. (8500 Pápa, Aradi u 1.)</w:t>
      </w:r>
    </w:p>
    <w:p w:rsidR="00275E6C" w:rsidRPr="00275E6C" w:rsidRDefault="00275E6C" w:rsidP="00275E6C">
      <w:pPr>
        <w:jc w:val="both"/>
        <w:rPr>
          <w:rFonts w:ascii="Times New Roman" w:hAnsi="Times New Roman"/>
          <w:szCs w:val="24"/>
        </w:rPr>
      </w:pPr>
      <w:r w:rsidRPr="00275E6C">
        <w:rPr>
          <w:rFonts w:ascii="Times New Roman" w:hAnsi="Times New Roman"/>
        </w:rPr>
        <w:t xml:space="preserve">5.  </w:t>
      </w:r>
      <w:proofErr w:type="spellStart"/>
      <w:r w:rsidRPr="00275E6C">
        <w:rPr>
          <w:rFonts w:ascii="Times New Roman" w:hAnsi="Times New Roman"/>
        </w:rPr>
        <w:t>Útéppark</w:t>
      </w:r>
      <w:proofErr w:type="spellEnd"/>
      <w:r w:rsidRPr="00275E6C">
        <w:rPr>
          <w:rFonts w:ascii="Times New Roman" w:hAnsi="Times New Roman"/>
        </w:rPr>
        <w:t xml:space="preserve"> Útépítő és Mélyépítő Kft. (8000 Székesfehérvár, Sóstói u. 7.)</w:t>
      </w:r>
    </w:p>
    <w:p w:rsidR="00275E6C" w:rsidRDefault="00275E6C" w:rsidP="00275E6C">
      <w:pPr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42011" w:rsidRPr="00CB6892" w:rsidTr="00C361F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F42011" w:rsidRPr="00CB6892" w:rsidRDefault="00F42011" w:rsidP="00C361F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42011" w:rsidRPr="00CB6892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február 15.</w:t>
      </w:r>
    </w:p>
    <w:p w:rsidR="00F42011" w:rsidRDefault="00F42011" w:rsidP="00F42011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42011" w:rsidRPr="00CB6892" w:rsidRDefault="00F42011" w:rsidP="00F4201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42011" w:rsidRPr="00CB6892" w:rsidRDefault="00F42011" w:rsidP="00F4201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F42011" w:rsidRPr="00CB6892" w:rsidRDefault="00F42011" w:rsidP="00F4201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F42011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275E6C" w:rsidRPr="006F7808" w:rsidRDefault="00275E6C" w:rsidP="00275E6C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rFonts w:ascii="Times New Roman" w:hAnsi="Times New Roman"/>
          <w:b/>
          <w:szCs w:val="24"/>
          <w:u w:val="single"/>
        </w:rPr>
      </w:pPr>
      <w:r w:rsidRPr="006F7808">
        <w:rPr>
          <w:rFonts w:ascii="Times New Roman" w:hAnsi="Times New Roman"/>
          <w:b/>
          <w:szCs w:val="24"/>
          <w:u w:val="single"/>
        </w:rPr>
        <w:t>6</w:t>
      </w:r>
      <w:r>
        <w:rPr>
          <w:b/>
          <w:u w:val="single"/>
        </w:rPr>
        <w:t>6/</w:t>
      </w:r>
      <w:r w:rsidRPr="006F7808">
        <w:rPr>
          <w:rFonts w:ascii="Times New Roman" w:hAnsi="Times New Roman"/>
          <w:b/>
          <w:szCs w:val="24"/>
          <w:u w:val="single"/>
        </w:rPr>
        <w:t>2018. (II.15.) ÖKT számú határozat:</w:t>
      </w:r>
    </w:p>
    <w:p w:rsidR="00275E6C" w:rsidRDefault="00275E6C" w:rsidP="00275E6C">
      <w:pPr>
        <w:rPr>
          <w:rFonts w:ascii="Times New Roman" w:hAnsi="Times New Roman"/>
          <w:b/>
          <w:szCs w:val="24"/>
        </w:rPr>
      </w:pPr>
    </w:p>
    <w:p w:rsidR="00275E6C" w:rsidRDefault="00275E6C" w:rsidP="00275E6C">
      <w:pPr>
        <w:jc w:val="both"/>
        <w:rPr>
          <w:rFonts w:ascii="Times New Roman" w:hAnsi="Times New Roman"/>
          <w:szCs w:val="24"/>
        </w:rPr>
      </w:pPr>
      <w:r w:rsidRPr="00C1738C">
        <w:rPr>
          <w:rFonts w:ascii="Times New Roman" w:hAnsi="Times New Roman"/>
          <w:szCs w:val="24"/>
        </w:rPr>
        <w:t>Csopak Község Önkormányzatának Képviselő-testülete</w:t>
      </w:r>
      <w:r>
        <w:rPr>
          <w:rFonts w:ascii="Times New Roman" w:hAnsi="Times New Roman"/>
          <w:szCs w:val="24"/>
        </w:rPr>
        <w:t xml:space="preserve"> megállapítja, hogy a „Belügyminisztérium az egyes települési önkormányzatok feladatainak támogatása érdekében történő előirányzat átcsoportosításokról szóló 1818/2016. (XII.22.) Korm. határozat alapján Csopak belterületi útjainak felújítása (BMÖGF/576-4/2017)” tárgyú közbeszerzési eljárásban mind a 10 részfeladatnál az alábbi felsorolt ajánlattevők nyújtottak be érvényes ajánlatot:</w:t>
      </w:r>
    </w:p>
    <w:p w:rsidR="00275E6C" w:rsidRDefault="00275E6C" w:rsidP="00275E6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Colas Út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(1113 Budapest, Bocskai út 73.)</w:t>
      </w:r>
    </w:p>
    <w:p w:rsidR="00275E6C" w:rsidRDefault="00275E6C" w:rsidP="00275E6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Útéppark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Útépítő és Mélyépítő Kft. (8000 Székesfehérvár, Sóstói u. 7.)</w:t>
      </w:r>
    </w:p>
    <w:p w:rsidR="00275E6C" w:rsidRPr="00BC4D00" w:rsidRDefault="00275E6C" w:rsidP="00275E6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D00">
        <w:rPr>
          <w:rFonts w:ascii="Times New Roman" w:hAnsi="Times New Roman" w:cs="Times New Roman"/>
          <w:sz w:val="24"/>
          <w:szCs w:val="24"/>
        </w:rPr>
        <w:t>Horváth-Ép</w:t>
      </w:r>
      <w:proofErr w:type="spellEnd"/>
      <w:r w:rsidRPr="00BC4D00">
        <w:rPr>
          <w:rFonts w:ascii="Times New Roman" w:hAnsi="Times New Roman" w:cs="Times New Roman"/>
          <w:sz w:val="24"/>
          <w:szCs w:val="24"/>
        </w:rPr>
        <w:t xml:space="preserve"> Kft. (8360 Keszthely, </w:t>
      </w:r>
      <w:proofErr w:type="spellStart"/>
      <w:r w:rsidRPr="00BC4D00">
        <w:rPr>
          <w:rFonts w:ascii="Times New Roman" w:hAnsi="Times New Roman" w:cs="Times New Roman"/>
          <w:sz w:val="24"/>
          <w:szCs w:val="24"/>
        </w:rPr>
        <w:t>Sömögyei</w:t>
      </w:r>
      <w:proofErr w:type="spellEnd"/>
      <w:r w:rsidRPr="00BC4D00">
        <w:rPr>
          <w:rFonts w:ascii="Times New Roman" w:hAnsi="Times New Roman" w:cs="Times New Roman"/>
          <w:sz w:val="24"/>
          <w:szCs w:val="24"/>
        </w:rPr>
        <w:t xml:space="preserve"> út 1.)</w:t>
      </w: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február 15.</w:t>
      </w:r>
    </w:p>
    <w:p w:rsidR="00F42011" w:rsidRDefault="00F42011" w:rsidP="00F42011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42011" w:rsidRPr="00CB6892" w:rsidRDefault="00F42011" w:rsidP="00F4201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42011" w:rsidRPr="00CB6892" w:rsidRDefault="00F42011" w:rsidP="00F4201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F42011" w:rsidRPr="00CB6892" w:rsidRDefault="00F42011" w:rsidP="00F4201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275E6C" w:rsidRPr="006F7808" w:rsidRDefault="00275E6C" w:rsidP="00275E6C">
      <w:pPr>
        <w:pStyle w:val="Szvegtrzs"/>
        <w:tabs>
          <w:tab w:val="left" w:pos="709"/>
          <w:tab w:val="left" w:pos="3240"/>
        </w:tabs>
        <w:spacing w:before="0" w:after="0"/>
        <w:ind w:left="567" w:right="567"/>
        <w:rPr>
          <w:rFonts w:ascii="Times New Roman" w:hAnsi="Times New Roman"/>
          <w:b/>
          <w:szCs w:val="24"/>
          <w:u w:val="single"/>
        </w:rPr>
      </w:pPr>
      <w:r w:rsidRPr="006F7808">
        <w:rPr>
          <w:rFonts w:ascii="Times New Roman" w:hAnsi="Times New Roman"/>
          <w:b/>
          <w:szCs w:val="24"/>
          <w:u w:val="single"/>
        </w:rPr>
        <w:t>6</w:t>
      </w:r>
      <w:r>
        <w:rPr>
          <w:b/>
          <w:u w:val="single"/>
        </w:rPr>
        <w:t>7/</w:t>
      </w:r>
      <w:r w:rsidRPr="006F7808">
        <w:rPr>
          <w:rFonts w:ascii="Times New Roman" w:hAnsi="Times New Roman"/>
          <w:b/>
          <w:szCs w:val="24"/>
          <w:u w:val="single"/>
        </w:rPr>
        <w:t>2018. (II.15.) ÖKT számú határozat:</w:t>
      </w:r>
    </w:p>
    <w:p w:rsidR="00275E6C" w:rsidRDefault="00275E6C" w:rsidP="00275E6C">
      <w:pPr>
        <w:pStyle w:val="Szvegtrzs"/>
        <w:tabs>
          <w:tab w:val="left" w:pos="3240"/>
        </w:tabs>
        <w:spacing w:before="0" w:after="0"/>
        <w:rPr>
          <w:i/>
        </w:rPr>
      </w:pPr>
    </w:p>
    <w:p w:rsidR="00275E6C" w:rsidRPr="00275E6C" w:rsidRDefault="00275E6C" w:rsidP="00275E6C">
      <w:pPr>
        <w:pStyle w:val="Szvegtrzs2"/>
        <w:spacing w:after="0" w:line="240" w:lineRule="auto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Csopak Község Önkormányzatának Képviselő-testülete a </w:t>
      </w:r>
      <w:r w:rsidRPr="00275E6C">
        <w:rPr>
          <w:rFonts w:ascii="Times New Roman" w:hAnsi="Times New Roman"/>
          <w:bCs/>
          <w:sz w:val="22"/>
        </w:rPr>
        <w:t>„Belügyminisztérium az egyes települési önkormányzatok feladatainak támogatása érdekében történő előirányzat átcsoportosításokról szóló 1818/2016. (XII.22.) Korm. határozat alapján Csopak belterületi útjainak felújítása {BMÖGF/576-4/2017}”</w:t>
      </w:r>
      <w:r w:rsidRPr="00275E6C">
        <w:rPr>
          <w:rFonts w:ascii="Times New Roman" w:hAnsi="Times New Roman"/>
          <w:sz w:val="22"/>
          <w:szCs w:val="24"/>
        </w:rPr>
        <w:t xml:space="preserve"> tárgyú nyílt közbeszerzési eljárást eredményesnek nyilvánítja és az </w:t>
      </w:r>
    </w:p>
    <w:p w:rsidR="00275E6C" w:rsidRPr="00275E6C" w:rsidRDefault="00275E6C" w:rsidP="00275E6C">
      <w:pPr>
        <w:pStyle w:val="Szvegtrzs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„1. részfeladat: Balaton utca felújítása” kivitelezési munkáinak elvégzésére a Colas Út </w:t>
      </w:r>
      <w:proofErr w:type="spellStart"/>
      <w:r w:rsidRPr="00275E6C">
        <w:rPr>
          <w:rFonts w:ascii="Times New Roman" w:hAnsi="Times New Roman"/>
          <w:sz w:val="22"/>
          <w:szCs w:val="24"/>
        </w:rPr>
        <w:t>Zrt-nek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(1113 Budapest, Bocskai út 73.) ad megbízást, az ajánlatában szereplő 26 240 323,</w:t>
      </w:r>
      <w:proofErr w:type="spellStart"/>
      <w:r w:rsidRPr="00275E6C">
        <w:rPr>
          <w:rFonts w:ascii="Times New Roman" w:hAnsi="Times New Roman"/>
          <w:sz w:val="22"/>
          <w:szCs w:val="24"/>
        </w:rPr>
        <w:t>-Ft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+ Áfa összeg ellenében; </w:t>
      </w:r>
    </w:p>
    <w:p w:rsidR="00275E6C" w:rsidRPr="00275E6C" w:rsidRDefault="00275E6C" w:rsidP="00275E6C">
      <w:pPr>
        <w:pStyle w:val="Szvegtrzs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„2. részfeladat: Deák Ferenc utca felújítása” kivitelezési munkáinak elvégzésére a Colas Út </w:t>
      </w:r>
      <w:proofErr w:type="spellStart"/>
      <w:r w:rsidRPr="00275E6C">
        <w:rPr>
          <w:rFonts w:ascii="Times New Roman" w:hAnsi="Times New Roman"/>
          <w:sz w:val="22"/>
          <w:szCs w:val="24"/>
        </w:rPr>
        <w:t>Zrt-nek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(1113 Budapest, Bocskai út 73.) ad megbízást, az ajánlatában szereplő 9 418 502,</w:t>
      </w:r>
      <w:proofErr w:type="spellStart"/>
      <w:r w:rsidRPr="00275E6C">
        <w:rPr>
          <w:rFonts w:ascii="Times New Roman" w:hAnsi="Times New Roman"/>
          <w:sz w:val="22"/>
          <w:szCs w:val="24"/>
        </w:rPr>
        <w:t>-Ft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+ Áfa összeg ellenében;</w:t>
      </w:r>
    </w:p>
    <w:p w:rsidR="00275E6C" w:rsidRPr="00275E6C" w:rsidRDefault="00275E6C" w:rsidP="00275E6C">
      <w:pPr>
        <w:pStyle w:val="Szvegtrzs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„3. részfeladat: Gyöngyvirág utca felújítása” kivitelezési munkáinak elvégzésére a Colas Út </w:t>
      </w:r>
      <w:proofErr w:type="spellStart"/>
      <w:r w:rsidRPr="00275E6C">
        <w:rPr>
          <w:rFonts w:ascii="Times New Roman" w:hAnsi="Times New Roman"/>
          <w:sz w:val="22"/>
          <w:szCs w:val="24"/>
        </w:rPr>
        <w:t>Zrt-nek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(1113 Budapest, Bocskai út 73.) ad megbízást, az ajánlatában szereplő 9 936 782,</w:t>
      </w:r>
      <w:proofErr w:type="spellStart"/>
      <w:r w:rsidRPr="00275E6C">
        <w:rPr>
          <w:rFonts w:ascii="Times New Roman" w:hAnsi="Times New Roman"/>
          <w:sz w:val="22"/>
          <w:szCs w:val="24"/>
        </w:rPr>
        <w:t>-Ft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+ Áfa összeg ellenében;</w:t>
      </w:r>
    </w:p>
    <w:p w:rsidR="00275E6C" w:rsidRPr="00275E6C" w:rsidRDefault="00275E6C" w:rsidP="00275E6C">
      <w:pPr>
        <w:pStyle w:val="Szvegtrzs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„4. részfeladat: Hársfa utca felújítása” kivitelezési munkáinak elvégzésére a Colas Út </w:t>
      </w:r>
      <w:proofErr w:type="spellStart"/>
      <w:r w:rsidRPr="00275E6C">
        <w:rPr>
          <w:rFonts w:ascii="Times New Roman" w:hAnsi="Times New Roman"/>
          <w:sz w:val="22"/>
          <w:szCs w:val="24"/>
        </w:rPr>
        <w:t>Zrt-nek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(1113 Budapest, Bocskai út 73.) ad megbízást, az ajánlatában szereplő 25 937 199,</w:t>
      </w:r>
      <w:proofErr w:type="spellStart"/>
      <w:r w:rsidRPr="00275E6C">
        <w:rPr>
          <w:rFonts w:ascii="Times New Roman" w:hAnsi="Times New Roman"/>
          <w:sz w:val="22"/>
          <w:szCs w:val="24"/>
        </w:rPr>
        <w:t>-Ft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+ Áfa összeg ellenében;</w:t>
      </w:r>
    </w:p>
    <w:p w:rsidR="00275E6C" w:rsidRPr="00275E6C" w:rsidRDefault="00275E6C" w:rsidP="00275E6C">
      <w:pPr>
        <w:pStyle w:val="Szvegtrzs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„5. részfeladat: Kisfaludy utca felújítása” kivitelezési munkáinak elvégzésére a Colas Út </w:t>
      </w:r>
      <w:proofErr w:type="spellStart"/>
      <w:r w:rsidRPr="00275E6C">
        <w:rPr>
          <w:rFonts w:ascii="Times New Roman" w:hAnsi="Times New Roman"/>
          <w:sz w:val="22"/>
          <w:szCs w:val="24"/>
        </w:rPr>
        <w:t>Zrt-nek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(1113 Budapest, Bocskai út 73.) ad megbízást, az ajánlatában szereplő 10 630 911,</w:t>
      </w:r>
      <w:proofErr w:type="spellStart"/>
      <w:r w:rsidRPr="00275E6C">
        <w:rPr>
          <w:rFonts w:ascii="Times New Roman" w:hAnsi="Times New Roman"/>
          <w:sz w:val="22"/>
          <w:szCs w:val="24"/>
        </w:rPr>
        <w:t>-Ft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+ Áfa összeg ellenében;</w:t>
      </w:r>
    </w:p>
    <w:p w:rsidR="00275E6C" w:rsidRPr="00275E6C" w:rsidRDefault="00275E6C" w:rsidP="00275E6C">
      <w:pPr>
        <w:pStyle w:val="Szvegtrzs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„6. részfeladat: Kőkorsó utca felújítása” kivitelezési munkáinak elvégzésére a Colas Út </w:t>
      </w:r>
      <w:proofErr w:type="spellStart"/>
      <w:r w:rsidRPr="00275E6C">
        <w:rPr>
          <w:rFonts w:ascii="Times New Roman" w:hAnsi="Times New Roman"/>
          <w:sz w:val="22"/>
          <w:szCs w:val="24"/>
        </w:rPr>
        <w:t>Zrt-nek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(1113 Budapest, Bocskai út 73.) ad megbízást, az ajánlatában szereplő 42 087 102,</w:t>
      </w:r>
      <w:proofErr w:type="spellStart"/>
      <w:r w:rsidRPr="00275E6C">
        <w:rPr>
          <w:rFonts w:ascii="Times New Roman" w:hAnsi="Times New Roman"/>
          <w:sz w:val="22"/>
          <w:szCs w:val="24"/>
        </w:rPr>
        <w:t>-Ft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+ Áfa összeg ellenében;</w:t>
      </w:r>
    </w:p>
    <w:p w:rsidR="00275E6C" w:rsidRPr="00275E6C" w:rsidRDefault="00275E6C" w:rsidP="00275E6C">
      <w:pPr>
        <w:pStyle w:val="Szvegtrzs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„7. részfeladat: Mandulavirág utca felújítása” kivitelezési munkáinak elvégzésére a Colas Út </w:t>
      </w:r>
      <w:proofErr w:type="spellStart"/>
      <w:r w:rsidRPr="00275E6C">
        <w:rPr>
          <w:rFonts w:ascii="Times New Roman" w:hAnsi="Times New Roman"/>
          <w:sz w:val="22"/>
          <w:szCs w:val="24"/>
        </w:rPr>
        <w:t>Zrt-nek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(1113 Budapest, Bocskai út 73.) ad megbízást, az ajánlatában szereplő 22 896 356,</w:t>
      </w:r>
      <w:proofErr w:type="spellStart"/>
      <w:r w:rsidRPr="00275E6C">
        <w:rPr>
          <w:rFonts w:ascii="Times New Roman" w:hAnsi="Times New Roman"/>
          <w:sz w:val="22"/>
          <w:szCs w:val="24"/>
        </w:rPr>
        <w:t>-Ft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+ Áfa összeg ellenében;</w:t>
      </w:r>
    </w:p>
    <w:p w:rsidR="00275E6C" w:rsidRPr="00275E6C" w:rsidRDefault="00275E6C" w:rsidP="00275E6C">
      <w:pPr>
        <w:pStyle w:val="Szvegtrzs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„8. részfeladat: Napsugár utca felújítása” kivitelezési munkáinak elvégzésére a Colas Út </w:t>
      </w:r>
      <w:proofErr w:type="spellStart"/>
      <w:r w:rsidRPr="00275E6C">
        <w:rPr>
          <w:rFonts w:ascii="Times New Roman" w:hAnsi="Times New Roman"/>
          <w:sz w:val="22"/>
          <w:szCs w:val="24"/>
        </w:rPr>
        <w:t>Zrt-nek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(1113 Budapest, Bocskai út 73.) ad megbízást, az ajánlatában szereplő 9 300 354,</w:t>
      </w:r>
      <w:proofErr w:type="spellStart"/>
      <w:r w:rsidRPr="00275E6C">
        <w:rPr>
          <w:rFonts w:ascii="Times New Roman" w:hAnsi="Times New Roman"/>
          <w:sz w:val="22"/>
          <w:szCs w:val="24"/>
        </w:rPr>
        <w:t>-Ft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+ Áfa összeg ellenében;</w:t>
      </w:r>
    </w:p>
    <w:p w:rsidR="00275E6C" w:rsidRPr="00275E6C" w:rsidRDefault="00275E6C" w:rsidP="00275E6C">
      <w:pPr>
        <w:pStyle w:val="Szvegtrzs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„9. részfeladat: Szent Donát utca felújítása” kivitelezési munkáinak elvégzésére a Colas Út </w:t>
      </w:r>
      <w:proofErr w:type="spellStart"/>
      <w:r w:rsidRPr="00275E6C">
        <w:rPr>
          <w:rFonts w:ascii="Times New Roman" w:hAnsi="Times New Roman"/>
          <w:sz w:val="22"/>
          <w:szCs w:val="24"/>
        </w:rPr>
        <w:t>Zrt-nek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(1113 Budapest, Bocskai út 73.) ad megbízást, az ajánlatában szereplő 8 938 634,</w:t>
      </w:r>
      <w:proofErr w:type="spellStart"/>
      <w:r w:rsidRPr="00275E6C">
        <w:rPr>
          <w:rFonts w:ascii="Times New Roman" w:hAnsi="Times New Roman"/>
          <w:sz w:val="22"/>
          <w:szCs w:val="24"/>
        </w:rPr>
        <w:t>-Ft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+ Áfa összeg ellenében;</w:t>
      </w:r>
    </w:p>
    <w:p w:rsidR="00275E6C" w:rsidRPr="00275E6C" w:rsidRDefault="00275E6C" w:rsidP="00275E6C">
      <w:pPr>
        <w:pStyle w:val="Szvegtrzs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 xml:space="preserve">„10. részfeladat: </w:t>
      </w:r>
      <w:r w:rsidRPr="00275E6C">
        <w:rPr>
          <w:rFonts w:ascii="Times New Roman" w:hAnsi="Times New Roman"/>
          <w:i/>
          <w:sz w:val="22"/>
          <w:szCs w:val="24"/>
        </w:rPr>
        <w:t>Veszprémi</w:t>
      </w:r>
      <w:r w:rsidRPr="00275E6C">
        <w:rPr>
          <w:rFonts w:ascii="Times New Roman" w:hAnsi="Times New Roman"/>
          <w:sz w:val="22"/>
          <w:szCs w:val="24"/>
        </w:rPr>
        <w:t xml:space="preserve"> utca felújítása” kivitelezési munkáinak elvégzésére a Colas Út </w:t>
      </w:r>
      <w:proofErr w:type="spellStart"/>
      <w:r w:rsidRPr="00275E6C">
        <w:rPr>
          <w:rFonts w:ascii="Times New Roman" w:hAnsi="Times New Roman"/>
          <w:sz w:val="22"/>
          <w:szCs w:val="24"/>
        </w:rPr>
        <w:t>Zrt-nek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(1113 Budapest, Bocskai út 73.) ad megbízást, az ajánlatában szereplő 6 617 428,</w:t>
      </w:r>
      <w:proofErr w:type="spellStart"/>
      <w:r w:rsidRPr="00275E6C">
        <w:rPr>
          <w:rFonts w:ascii="Times New Roman" w:hAnsi="Times New Roman"/>
          <w:sz w:val="22"/>
          <w:szCs w:val="24"/>
        </w:rPr>
        <w:t>-Ft</w:t>
      </w:r>
      <w:proofErr w:type="spellEnd"/>
      <w:r w:rsidRPr="00275E6C">
        <w:rPr>
          <w:rFonts w:ascii="Times New Roman" w:hAnsi="Times New Roman"/>
          <w:sz w:val="22"/>
          <w:szCs w:val="24"/>
        </w:rPr>
        <w:t xml:space="preserve"> + Áfa összeg ellenében</w:t>
      </w:r>
    </w:p>
    <w:p w:rsidR="00275E6C" w:rsidRPr="00275E6C" w:rsidRDefault="00275E6C" w:rsidP="00275E6C">
      <w:pPr>
        <w:pStyle w:val="Szvegtrzs2"/>
        <w:spacing w:after="0" w:line="240" w:lineRule="auto"/>
        <w:rPr>
          <w:rFonts w:ascii="Times New Roman" w:hAnsi="Times New Roman"/>
          <w:sz w:val="22"/>
          <w:szCs w:val="24"/>
        </w:rPr>
      </w:pPr>
    </w:p>
    <w:p w:rsidR="00275E6C" w:rsidRPr="00275E6C" w:rsidRDefault="00275E6C" w:rsidP="00275E6C">
      <w:pPr>
        <w:pStyle w:val="Szvegtrzs2"/>
        <w:spacing w:after="0" w:line="240" w:lineRule="auto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>A Képviselő-testület a kivitelezés költségét a 2018. évi költségvetésében a belterületi utak felújítása sor terhére biztosítja.</w:t>
      </w:r>
    </w:p>
    <w:p w:rsidR="00F42011" w:rsidRPr="00275E6C" w:rsidRDefault="00275E6C" w:rsidP="00275E6C">
      <w:pPr>
        <w:pStyle w:val="Szvegtrzs"/>
        <w:spacing w:before="0" w:after="0"/>
        <w:rPr>
          <w:rFonts w:ascii="Times New Roman" w:hAnsi="Times New Roman"/>
          <w:b/>
          <w:snapToGrid w:val="0"/>
          <w:sz w:val="22"/>
          <w:szCs w:val="24"/>
          <w:u w:val="single"/>
        </w:rPr>
      </w:pPr>
      <w:r w:rsidRPr="00275E6C">
        <w:rPr>
          <w:rFonts w:ascii="Times New Roman" w:hAnsi="Times New Roman"/>
          <w:sz w:val="22"/>
          <w:szCs w:val="24"/>
        </w:rPr>
        <w:t xml:space="preserve">A Képviselő-testület felhatalmazza a polgármestert és a jegyzőt a szükséges </w:t>
      </w:r>
      <w:smartTag w:uri="urn:schemas-microsoft-com:office:smarttags" w:element="PersonName">
        <w:r w:rsidRPr="00275E6C">
          <w:rPr>
            <w:rFonts w:ascii="Times New Roman" w:hAnsi="Times New Roman"/>
            <w:sz w:val="22"/>
            <w:szCs w:val="24"/>
          </w:rPr>
          <w:t>in</w:t>
        </w:r>
      </w:smartTag>
      <w:r w:rsidRPr="00275E6C">
        <w:rPr>
          <w:rFonts w:ascii="Times New Roman" w:hAnsi="Times New Roman"/>
          <w:sz w:val="22"/>
          <w:szCs w:val="24"/>
        </w:rPr>
        <w:t>tézkedések megtételére.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42011" w:rsidRPr="00CB6892" w:rsidTr="00C361F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F42011" w:rsidRPr="00CB6892" w:rsidRDefault="00F42011" w:rsidP="00275E6C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42011" w:rsidRPr="00CB6892" w:rsidRDefault="00F42011" w:rsidP="00275E6C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275E6C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F42011" w:rsidRPr="00CB6892" w:rsidRDefault="00F42011" w:rsidP="00275E6C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275E6C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42011" w:rsidRPr="00CB6892" w:rsidRDefault="00F42011" w:rsidP="00275E6C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F42011" w:rsidRPr="00CB6892" w:rsidRDefault="00F42011" w:rsidP="00275E6C">
      <w:pPr>
        <w:jc w:val="both"/>
        <w:rPr>
          <w:rFonts w:ascii="Times New Roman" w:hAnsi="Times New Roman"/>
          <w:szCs w:val="24"/>
        </w:rPr>
      </w:pPr>
    </w:p>
    <w:p w:rsidR="00F42011" w:rsidRPr="00275E6C" w:rsidRDefault="00F42011" w:rsidP="00275E6C">
      <w:pPr>
        <w:jc w:val="both"/>
        <w:rPr>
          <w:rFonts w:ascii="Times New Roman" w:hAnsi="Times New Roman"/>
          <w:sz w:val="22"/>
          <w:szCs w:val="24"/>
        </w:rPr>
      </w:pPr>
      <w:r w:rsidRPr="00275E6C">
        <w:rPr>
          <w:rFonts w:ascii="Times New Roman" w:hAnsi="Times New Roman"/>
          <w:sz w:val="22"/>
          <w:szCs w:val="24"/>
        </w:rPr>
        <w:t>A kiadvány hiteléül:</w:t>
      </w:r>
    </w:p>
    <w:p w:rsidR="00F42011" w:rsidRDefault="00F42011" w:rsidP="00275E6C">
      <w:pPr>
        <w:jc w:val="both"/>
        <w:rPr>
          <w:rFonts w:ascii="Times New Roman" w:hAnsi="Times New Roman"/>
          <w:szCs w:val="24"/>
        </w:rPr>
      </w:pPr>
      <w:r w:rsidRPr="00275E6C">
        <w:rPr>
          <w:rFonts w:ascii="Times New Roman" w:hAnsi="Times New Roman"/>
          <w:sz w:val="22"/>
          <w:szCs w:val="24"/>
        </w:rPr>
        <w:t>Csopak, 2018. február 15.</w:t>
      </w:r>
      <w:r>
        <w:rPr>
          <w:rFonts w:ascii="Times New Roman" w:hAnsi="Times New Roman"/>
          <w:szCs w:val="24"/>
        </w:rPr>
        <w:br w:type="page"/>
      </w:r>
    </w:p>
    <w:p w:rsidR="00F42011" w:rsidRPr="00CB6892" w:rsidRDefault="00F42011" w:rsidP="00F4201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42011" w:rsidRPr="00CB6892" w:rsidRDefault="00F42011" w:rsidP="00F4201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F42011" w:rsidRPr="00CB6892" w:rsidRDefault="00F42011" w:rsidP="00F4201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F42011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6C6434" w:rsidRPr="006C6434" w:rsidRDefault="006C6434" w:rsidP="006C6434">
      <w:pPr>
        <w:pStyle w:val="Szvegtrzs"/>
        <w:tabs>
          <w:tab w:val="left" w:pos="709"/>
          <w:tab w:val="left" w:pos="3240"/>
        </w:tabs>
        <w:spacing w:before="0" w:after="0"/>
        <w:ind w:left="567" w:right="567"/>
        <w:rPr>
          <w:rFonts w:ascii="Times New Roman" w:hAnsi="Times New Roman"/>
          <w:b/>
          <w:szCs w:val="24"/>
          <w:u w:val="single"/>
        </w:rPr>
      </w:pPr>
      <w:r w:rsidRPr="006C6434">
        <w:rPr>
          <w:rFonts w:ascii="Times New Roman" w:hAnsi="Times New Roman"/>
          <w:b/>
          <w:szCs w:val="24"/>
          <w:u w:val="single"/>
        </w:rPr>
        <w:t>68/2018. (II.15.) ÖKT számú határozat:</w:t>
      </w:r>
    </w:p>
    <w:p w:rsidR="006C6434" w:rsidRPr="006C6434" w:rsidRDefault="006C6434" w:rsidP="006C6434">
      <w:pPr>
        <w:ind w:left="567" w:right="567"/>
        <w:rPr>
          <w:rFonts w:ascii="Times New Roman" w:hAnsi="Times New Roman"/>
          <w:b/>
          <w:szCs w:val="24"/>
        </w:rPr>
      </w:pPr>
    </w:p>
    <w:p w:rsidR="006C6434" w:rsidRDefault="006C6434" w:rsidP="006C6434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szCs w:val="24"/>
        </w:rPr>
      </w:pPr>
      <w:r w:rsidRPr="006C6434">
        <w:rPr>
          <w:rFonts w:ascii="Times New Roman" w:hAnsi="Times New Roman"/>
          <w:szCs w:val="24"/>
        </w:rPr>
        <w:t>Csopak Község Önkormányzatának Képviselő-testülete megállapítja, hogy TOP-1.4.1-15-VE1-2016-00005 számú „</w:t>
      </w:r>
      <w:proofErr w:type="gramStart"/>
      <w:r w:rsidRPr="006C6434">
        <w:rPr>
          <w:rFonts w:ascii="Times New Roman" w:hAnsi="Times New Roman"/>
          <w:szCs w:val="24"/>
        </w:rPr>
        <w:t>A</w:t>
      </w:r>
      <w:proofErr w:type="gramEnd"/>
      <w:r w:rsidRPr="006C6434">
        <w:rPr>
          <w:rFonts w:ascii="Times New Roman" w:hAnsi="Times New Roman"/>
          <w:szCs w:val="24"/>
        </w:rPr>
        <w:t xml:space="preserve"> Mandulavirág Óvoda és hozzátartozó főzőkonyha infrastrukturális fejlesztése Csopakon” tárgyú nyílt közbeszerzési eljárásban az alább felsorolt ajánlattevők nyújtottak be érvényes ajánlatot:</w:t>
      </w:r>
    </w:p>
    <w:p w:rsidR="006C6434" w:rsidRPr="006C6434" w:rsidRDefault="006C6434" w:rsidP="006C6434">
      <w:pPr>
        <w:pStyle w:val="Szvegtrzs2"/>
        <w:spacing w:after="0" w:line="240" w:lineRule="auto"/>
        <w:ind w:left="567" w:right="567"/>
        <w:rPr>
          <w:rFonts w:ascii="Times New Roman" w:hAnsi="Times New Roman"/>
          <w:szCs w:val="24"/>
        </w:rPr>
      </w:pPr>
    </w:p>
    <w:p w:rsidR="006C6434" w:rsidRPr="006C6434" w:rsidRDefault="006C6434" w:rsidP="006C6434">
      <w:pPr>
        <w:pStyle w:val="Szvegtrzs2"/>
        <w:numPr>
          <w:ilvl w:val="0"/>
          <w:numId w:val="4"/>
        </w:numPr>
        <w:tabs>
          <w:tab w:val="left" w:pos="899"/>
        </w:tabs>
        <w:spacing w:after="0" w:line="240" w:lineRule="auto"/>
        <w:ind w:right="567"/>
        <w:jc w:val="both"/>
        <w:rPr>
          <w:rFonts w:ascii="Times New Roman" w:hAnsi="Times New Roman"/>
          <w:szCs w:val="24"/>
        </w:rPr>
      </w:pPr>
      <w:r w:rsidRPr="006C6434">
        <w:rPr>
          <w:rFonts w:ascii="Times New Roman" w:hAnsi="Times New Roman"/>
          <w:b/>
          <w:szCs w:val="24"/>
        </w:rPr>
        <w:t xml:space="preserve">EUROSZAK Építőipari, Kivitelező és Szolgáltató Kft. </w:t>
      </w:r>
      <w:r w:rsidRPr="006C6434">
        <w:rPr>
          <w:rFonts w:ascii="Times New Roman" w:hAnsi="Times New Roman"/>
          <w:szCs w:val="24"/>
        </w:rPr>
        <w:t>(8000 Székesfehérvár, Ipoly u. 78.)</w:t>
      </w:r>
    </w:p>
    <w:p w:rsidR="006C6434" w:rsidRPr="006C6434" w:rsidRDefault="006C6434" w:rsidP="006C6434">
      <w:pPr>
        <w:pStyle w:val="Szvegtrzs2"/>
        <w:numPr>
          <w:ilvl w:val="0"/>
          <w:numId w:val="4"/>
        </w:numPr>
        <w:tabs>
          <w:tab w:val="left" w:pos="899"/>
        </w:tabs>
        <w:spacing w:after="0" w:line="240" w:lineRule="auto"/>
        <w:ind w:right="567"/>
        <w:jc w:val="both"/>
        <w:rPr>
          <w:rFonts w:ascii="Times New Roman" w:hAnsi="Times New Roman"/>
          <w:szCs w:val="24"/>
        </w:rPr>
      </w:pPr>
      <w:r w:rsidRPr="006C6434">
        <w:rPr>
          <w:rFonts w:ascii="Times New Roman" w:hAnsi="Times New Roman"/>
          <w:b/>
          <w:szCs w:val="24"/>
        </w:rPr>
        <w:t>SD-BAU Mérnöki Iroda Kft.</w:t>
      </w:r>
      <w:r w:rsidRPr="006C6434">
        <w:rPr>
          <w:rFonts w:ascii="Times New Roman" w:hAnsi="Times New Roman"/>
          <w:szCs w:val="24"/>
        </w:rPr>
        <w:t xml:space="preserve"> (8200 Veszprém, Kossuth Lajos u. 7.  I. em. 1.)</w:t>
      </w:r>
    </w:p>
    <w:p w:rsidR="006C6434" w:rsidRPr="006C6434" w:rsidRDefault="006C6434" w:rsidP="006C6434">
      <w:pPr>
        <w:pStyle w:val="Listaszerbekezds"/>
        <w:numPr>
          <w:ilvl w:val="0"/>
          <w:numId w:val="4"/>
        </w:num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C6434">
        <w:rPr>
          <w:rFonts w:ascii="Times New Roman" w:hAnsi="Times New Roman" w:cs="Times New Roman"/>
          <w:b/>
          <w:sz w:val="24"/>
          <w:szCs w:val="24"/>
        </w:rPr>
        <w:t xml:space="preserve">BÉTA-ÉP Építő, Kereskedelmi és Szolgáltató </w:t>
      </w:r>
      <w:r w:rsidRPr="006C64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Kft. </w:t>
      </w:r>
      <w:r w:rsidRPr="006C6434">
        <w:rPr>
          <w:rFonts w:ascii="Times New Roman" w:hAnsi="Times New Roman" w:cs="Times New Roman"/>
          <w:sz w:val="24"/>
          <w:szCs w:val="24"/>
        </w:rPr>
        <w:t>(1023 Budapest, Bécsi út 3-5.  4</w:t>
      </w:r>
      <w:proofErr w:type="gramStart"/>
      <w:r w:rsidRPr="006C6434">
        <w:rPr>
          <w:rFonts w:ascii="Times New Roman" w:hAnsi="Times New Roman" w:cs="Times New Roman"/>
          <w:sz w:val="24"/>
          <w:szCs w:val="24"/>
        </w:rPr>
        <w:t>.em.</w:t>
      </w:r>
      <w:proofErr w:type="gramEnd"/>
      <w:r w:rsidRPr="006C6434">
        <w:rPr>
          <w:rFonts w:ascii="Times New Roman" w:hAnsi="Times New Roman" w:cs="Times New Roman"/>
          <w:sz w:val="24"/>
          <w:szCs w:val="24"/>
        </w:rPr>
        <w:t xml:space="preserve"> 38.)</w:t>
      </w: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42011" w:rsidRPr="00CB6892" w:rsidTr="00C361F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F42011" w:rsidRPr="00CB6892" w:rsidRDefault="00F42011" w:rsidP="00C361F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42011" w:rsidRPr="00CB6892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február 15.</w:t>
      </w:r>
    </w:p>
    <w:p w:rsidR="00F42011" w:rsidRDefault="00F42011" w:rsidP="00F42011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42011" w:rsidRPr="00CB6892" w:rsidRDefault="00F42011" w:rsidP="00F4201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42011" w:rsidRPr="00CB6892" w:rsidRDefault="00F42011" w:rsidP="00F4201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F42011" w:rsidRPr="00CB6892" w:rsidRDefault="00F42011" w:rsidP="00F4201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F42011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516B47" w:rsidRPr="006F7808" w:rsidRDefault="00516B47" w:rsidP="00516B47">
      <w:pPr>
        <w:pStyle w:val="Szvegtrzs"/>
        <w:tabs>
          <w:tab w:val="left" w:pos="709"/>
          <w:tab w:val="left" w:pos="3240"/>
        </w:tabs>
        <w:spacing w:before="0" w:after="0"/>
        <w:ind w:right="567"/>
        <w:rPr>
          <w:rFonts w:ascii="Times New Roman" w:hAnsi="Times New Roman"/>
          <w:b/>
          <w:szCs w:val="24"/>
          <w:u w:val="single"/>
        </w:rPr>
      </w:pPr>
      <w:r w:rsidRPr="006F7808">
        <w:rPr>
          <w:rFonts w:ascii="Times New Roman" w:hAnsi="Times New Roman"/>
          <w:b/>
          <w:szCs w:val="24"/>
          <w:u w:val="single"/>
        </w:rPr>
        <w:t>6</w:t>
      </w:r>
      <w:r>
        <w:rPr>
          <w:b/>
          <w:u w:val="single"/>
        </w:rPr>
        <w:t>9/</w:t>
      </w:r>
      <w:r w:rsidRPr="006F7808">
        <w:rPr>
          <w:rFonts w:ascii="Times New Roman" w:hAnsi="Times New Roman"/>
          <w:b/>
          <w:szCs w:val="24"/>
          <w:u w:val="single"/>
        </w:rPr>
        <w:t>2018. (II.15.) ÖKT számú határozat:</w:t>
      </w:r>
    </w:p>
    <w:p w:rsidR="00516B47" w:rsidRDefault="00516B47" w:rsidP="00516B47">
      <w:pPr>
        <w:jc w:val="both"/>
        <w:rPr>
          <w:rFonts w:ascii="Book Antiqua" w:hAnsi="Book Antiqua"/>
        </w:rPr>
      </w:pPr>
    </w:p>
    <w:p w:rsidR="00516B47" w:rsidRPr="00F37D97" w:rsidRDefault="00516B47" w:rsidP="00516B47">
      <w:pPr>
        <w:ind w:left="567" w:right="567"/>
        <w:jc w:val="both"/>
        <w:rPr>
          <w:rFonts w:ascii="Book Antiqua" w:hAnsi="Book Antiqua" w:cs="Calibri"/>
          <w:b/>
          <w:color w:val="000000"/>
        </w:rPr>
      </w:pPr>
      <w:r w:rsidRPr="00F37D97">
        <w:rPr>
          <w:rFonts w:ascii="Book Antiqua" w:hAnsi="Book Antiqua"/>
        </w:rPr>
        <w:t>Csopak Község Önkormányzatának Képviselő-testülete „</w:t>
      </w:r>
      <w:proofErr w:type="gramStart"/>
      <w:r w:rsidRPr="00F37D97">
        <w:rPr>
          <w:rFonts w:ascii="Book Antiqua" w:hAnsi="Book Antiqua"/>
        </w:rPr>
        <w:t>A</w:t>
      </w:r>
      <w:proofErr w:type="gramEnd"/>
      <w:r w:rsidRPr="00F37D97">
        <w:rPr>
          <w:rFonts w:ascii="Book Antiqua" w:hAnsi="Book Antiqua"/>
        </w:rPr>
        <w:t xml:space="preserve"> Mandulavirág Óvoda és hozzátartozó főzőkonyha infrastrukturális fejlesztése Csopakon” tárgyú nyílt közbeszerzési eljárást eredményesnek nyilvánítja. A „</w:t>
      </w:r>
      <w:r w:rsidRPr="00F37D97">
        <w:rPr>
          <w:rFonts w:ascii="Book Antiqua" w:hAnsi="Book Antiqua" w:cs="Arial"/>
        </w:rPr>
        <w:t>Meglévő konyha felújítása - kapacitás bővítése”, 1. részfeladat</w:t>
      </w:r>
      <w:r w:rsidRPr="00F37D97">
        <w:rPr>
          <w:rFonts w:ascii="Book Antiqua" w:hAnsi="Book Antiqua" w:cs="Arial"/>
          <w:u w:val="single"/>
        </w:rPr>
        <w:t xml:space="preserve"> </w:t>
      </w:r>
      <w:r w:rsidRPr="00F37D97">
        <w:rPr>
          <w:rFonts w:ascii="Book Antiqua" w:hAnsi="Book Antiqua"/>
        </w:rPr>
        <w:t xml:space="preserve">kivitelezési munkáinak elvégzésére a </w:t>
      </w:r>
      <w:r w:rsidRPr="00F37D97">
        <w:rPr>
          <w:rFonts w:ascii="Book Antiqua" w:hAnsi="Book Antiqua" w:cs="Calibri"/>
          <w:b/>
          <w:color w:val="000000"/>
        </w:rPr>
        <w:t xml:space="preserve">BÉTA-ÉP Építő, Kereskedelmi és Szolgáltató </w:t>
      </w:r>
      <w:proofErr w:type="gramStart"/>
      <w:r w:rsidRPr="00F37D97">
        <w:rPr>
          <w:rFonts w:ascii="Book Antiqua" w:hAnsi="Book Antiqua" w:cs="Calibri"/>
          <w:b/>
          <w:color w:val="000000"/>
        </w:rPr>
        <w:t>Kft</w:t>
      </w:r>
      <w:r w:rsidRPr="00F37D97">
        <w:rPr>
          <w:rFonts w:ascii="Book Antiqua" w:hAnsi="Book Antiqua"/>
        </w:rPr>
        <w:t>-nek  ad</w:t>
      </w:r>
      <w:proofErr w:type="gramEnd"/>
      <w:r w:rsidRPr="00F37D97">
        <w:rPr>
          <w:rFonts w:ascii="Book Antiqua" w:hAnsi="Book Antiqua"/>
        </w:rPr>
        <w:t xml:space="preserve"> megbízást, az ajánlatában szereplő </w:t>
      </w:r>
      <w:r w:rsidRPr="00F37D97">
        <w:rPr>
          <w:rFonts w:ascii="Book Antiqua" w:hAnsi="Book Antiqua" w:cs="Calibri"/>
          <w:b/>
          <w:bCs/>
          <w:color w:val="000000"/>
        </w:rPr>
        <w:t>66.915.852</w:t>
      </w:r>
      <w:r w:rsidRPr="00F37D97">
        <w:rPr>
          <w:rFonts w:ascii="Book Antiqua" w:hAnsi="Book Antiqua"/>
        </w:rPr>
        <w:t>,</w:t>
      </w:r>
      <w:proofErr w:type="spellStart"/>
      <w:r w:rsidRPr="00F37D97">
        <w:rPr>
          <w:rFonts w:ascii="Book Antiqua" w:hAnsi="Book Antiqua"/>
        </w:rPr>
        <w:t>-Ft</w:t>
      </w:r>
      <w:proofErr w:type="spellEnd"/>
      <w:r w:rsidRPr="00F37D97">
        <w:rPr>
          <w:rFonts w:ascii="Book Antiqua" w:hAnsi="Book Antiqua"/>
        </w:rPr>
        <w:t xml:space="preserve"> + Áfa összeg ellenében. </w:t>
      </w:r>
    </w:p>
    <w:p w:rsidR="00516B47" w:rsidRPr="00713097" w:rsidRDefault="00516B47" w:rsidP="00516B47">
      <w:pPr>
        <w:pStyle w:val="Nincstrkz"/>
        <w:ind w:left="567" w:right="567"/>
        <w:jc w:val="both"/>
        <w:rPr>
          <w:rFonts w:ascii="Book Antiqua" w:hAnsi="Book Antiqua"/>
          <w:sz w:val="22"/>
          <w:szCs w:val="22"/>
        </w:rPr>
      </w:pPr>
    </w:p>
    <w:p w:rsidR="00516B47" w:rsidRPr="00713097" w:rsidRDefault="00516B47" w:rsidP="00516B47">
      <w:pPr>
        <w:pStyle w:val="Nincstrkz"/>
        <w:ind w:left="567" w:right="567"/>
        <w:jc w:val="both"/>
        <w:rPr>
          <w:rFonts w:ascii="Book Antiqua" w:hAnsi="Book Antiqua"/>
          <w:sz w:val="22"/>
          <w:szCs w:val="22"/>
        </w:rPr>
      </w:pPr>
      <w:r w:rsidRPr="00713097">
        <w:rPr>
          <w:rFonts w:ascii="Book Antiqua" w:hAnsi="Book Antiqua"/>
          <w:sz w:val="22"/>
          <w:szCs w:val="22"/>
        </w:rPr>
        <w:t>A Képviselő-testület a kivitelezés költségét a 201</w:t>
      </w:r>
      <w:r>
        <w:rPr>
          <w:rFonts w:ascii="Book Antiqua" w:hAnsi="Book Antiqua"/>
          <w:sz w:val="22"/>
          <w:szCs w:val="22"/>
        </w:rPr>
        <w:t>8</w:t>
      </w:r>
      <w:r w:rsidRPr="00713097">
        <w:rPr>
          <w:rFonts w:ascii="Book Antiqua" w:hAnsi="Book Antiqua"/>
          <w:sz w:val="22"/>
          <w:szCs w:val="22"/>
        </w:rPr>
        <w:t xml:space="preserve">. évi költségvetésének 7. sz. mellékletében elfogadott </w:t>
      </w:r>
      <w:r>
        <w:rPr>
          <w:rFonts w:ascii="Book Antiqua" w:hAnsi="Book Antiqua"/>
          <w:sz w:val="22"/>
          <w:szCs w:val="22"/>
        </w:rPr>
        <w:t xml:space="preserve">24. </w:t>
      </w:r>
      <w:r w:rsidRPr="00713097">
        <w:rPr>
          <w:rFonts w:ascii="Book Antiqua" w:hAnsi="Book Antiqua"/>
          <w:sz w:val="22"/>
          <w:szCs w:val="22"/>
        </w:rPr>
        <w:t>sor terhére biztosítja.</w:t>
      </w:r>
    </w:p>
    <w:p w:rsidR="00516B47" w:rsidRPr="00713097" w:rsidRDefault="00516B47" w:rsidP="00516B47">
      <w:pPr>
        <w:pStyle w:val="Nincstrkz"/>
        <w:ind w:left="567" w:right="567"/>
        <w:jc w:val="both"/>
        <w:rPr>
          <w:rFonts w:ascii="Book Antiqua" w:hAnsi="Book Antiqua"/>
          <w:sz w:val="22"/>
          <w:szCs w:val="22"/>
        </w:rPr>
      </w:pPr>
    </w:p>
    <w:p w:rsidR="00516B47" w:rsidRPr="00B71D85" w:rsidRDefault="00516B47" w:rsidP="00516B47">
      <w:pPr>
        <w:pStyle w:val="Listaszerbekezds"/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713097">
        <w:rPr>
          <w:rFonts w:ascii="Book Antiqua" w:hAnsi="Book Antiqua"/>
        </w:rPr>
        <w:t xml:space="preserve">A Képviselő-testület felhatalmazza a polgármestert és a jegyzőt a szükséges </w:t>
      </w:r>
      <w:smartTag w:uri="urn:schemas-microsoft-com:office:smarttags" w:element="PersonName">
        <w:r w:rsidRPr="00713097">
          <w:rPr>
            <w:rFonts w:ascii="Book Antiqua" w:hAnsi="Book Antiqua"/>
          </w:rPr>
          <w:t>in</w:t>
        </w:r>
      </w:smartTag>
      <w:r w:rsidRPr="00713097">
        <w:rPr>
          <w:rFonts w:ascii="Book Antiqua" w:hAnsi="Book Antiqua"/>
        </w:rPr>
        <w:t>tézkedések megtételére.</w:t>
      </w: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42011" w:rsidRPr="00CB6892" w:rsidTr="00C361F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F42011" w:rsidRPr="00CB6892" w:rsidRDefault="00F42011" w:rsidP="00C361F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42011" w:rsidRPr="00CB6892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február 15.</w:t>
      </w:r>
    </w:p>
    <w:p w:rsidR="00F42011" w:rsidRDefault="00F42011" w:rsidP="00F42011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42011" w:rsidRPr="00CB6892" w:rsidRDefault="00F42011" w:rsidP="00F4201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42011" w:rsidRPr="00CB6892" w:rsidRDefault="00F42011" w:rsidP="00F4201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F42011" w:rsidRPr="00CB6892" w:rsidRDefault="00F42011" w:rsidP="00F4201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F42011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42011" w:rsidRPr="00CB6892" w:rsidTr="00C361F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516B47" w:rsidRPr="006F7808" w:rsidRDefault="00516B47" w:rsidP="00516B47">
            <w:pPr>
              <w:pStyle w:val="Szvegtrzs"/>
              <w:tabs>
                <w:tab w:val="left" w:pos="41"/>
                <w:tab w:val="left" w:pos="3240"/>
              </w:tabs>
              <w:spacing w:after="0"/>
              <w:ind w:left="41" w:right="39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70/</w:t>
            </w:r>
            <w:r w:rsidRPr="006F7808">
              <w:rPr>
                <w:rFonts w:ascii="Times New Roman" w:hAnsi="Times New Roman"/>
                <w:b/>
                <w:szCs w:val="24"/>
                <w:u w:val="single"/>
              </w:rPr>
              <w:t>2018. (II.15.) ÖKT számú határozat:</w:t>
            </w:r>
          </w:p>
          <w:p w:rsidR="00516B47" w:rsidRDefault="00516B47" w:rsidP="00516B47">
            <w:pPr>
              <w:tabs>
                <w:tab w:val="left" w:pos="41"/>
              </w:tabs>
              <w:ind w:left="41" w:right="39"/>
              <w:jc w:val="both"/>
              <w:rPr>
                <w:rFonts w:ascii="Book Antiqua" w:hAnsi="Book Antiqua"/>
              </w:rPr>
            </w:pPr>
          </w:p>
          <w:p w:rsidR="00516B47" w:rsidRPr="00F37D97" w:rsidRDefault="00516B47" w:rsidP="00516B47">
            <w:pPr>
              <w:tabs>
                <w:tab w:val="left" w:pos="41"/>
              </w:tabs>
              <w:ind w:left="41" w:right="39"/>
              <w:jc w:val="both"/>
              <w:rPr>
                <w:rFonts w:ascii="Book Antiqua" w:hAnsi="Book Antiqua" w:cs="Calibri"/>
                <w:color w:val="000000"/>
              </w:rPr>
            </w:pPr>
            <w:r w:rsidRPr="00F37D97">
              <w:rPr>
                <w:rFonts w:ascii="Book Antiqua" w:hAnsi="Book Antiqua"/>
              </w:rPr>
              <w:t>Csopak Község Önkormányzatának Képviselő-testülete „</w:t>
            </w:r>
            <w:proofErr w:type="gramStart"/>
            <w:r w:rsidRPr="00F37D97">
              <w:rPr>
                <w:rFonts w:ascii="Book Antiqua" w:hAnsi="Book Antiqua"/>
              </w:rPr>
              <w:t>A</w:t>
            </w:r>
            <w:proofErr w:type="gramEnd"/>
            <w:r w:rsidRPr="00F37D97">
              <w:rPr>
                <w:rFonts w:ascii="Book Antiqua" w:hAnsi="Book Antiqua"/>
              </w:rPr>
              <w:t xml:space="preserve"> Mandulavirág Óvoda és hozzátartozó főzőkonyha infrastrukturális fejlesztése Csopakon” tárgyú nyílt közbeszerzési eljárást eredményesnek nyilvánítja. A „</w:t>
            </w:r>
            <w:r w:rsidRPr="00F37D97">
              <w:rPr>
                <w:rFonts w:ascii="Book Antiqua" w:hAnsi="Book Antiqua" w:cs="Arial"/>
              </w:rPr>
              <w:t xml:space="preserve">Mandulavirág Óvoda és hozzá tartozó főzőkonyha infrastrukturális fejlesztése”, 2. részfeladat </w:t>
            </w:r>
            <w:r w:rsidRPr="00F37D97">
              <w:rPr>
                <w:rFonts w:ascii="Book Antiqua" w:hAnsi="Book Antiqua"/>
              </w:rPr>
              <w:t xml:space="preserve">kivitelezési munkáinak elvégzésére a </w:t>
            </w:r>
            <w:proofErr w:type="spellStart"/>
            <w:r w:rsidRPr="00F37D97">
              <w:rPr>
                <w:rFonts w:ascii="Book Antiqua" w:hAnsi="Book Antiqua" w:cs="Calibri"/>
                <w:b/>
                <w:color w:val="000000"/>
              </w:rPr>
              <w:t>SD-Bau</w:t>
            </w:r>
            <w:proofErr w:type="spellEnd"/>
            <w:r w:rsidRPr="00F37D97">
              <w:rPr>
                <w:rFonts w:ascii="Book Antiqua" w:hAnsi="Book Antiqua" w:cs="Calibri"/>
                <w:b/>
                <w:color w:val="000000"/>
              </w:rPr>
              <w:t xml:space="preserve"> Mérnöki Iroda </w:t>
            </w:r>
            <w:proofErr w:type="gramStart"/>
            <w:r w:rsidRPr="00F37D97">
              <w:rPr>
                <w:rFonts w:ascii="Book Antiqua" w:hAnsi="Book Antiqua" w:cs="Calibri"/>
                <w:b/>
                <w:color w:val="000000"/>
              </w:rPr>
              <w:t>Kft</w:t>
            </w:r>
            <w:r w:rsidRPr="00F37D97">
              <w:rPr>
                <w:rFonts w:ascii="Book Antiqua" w:hAnsi="Book Antiqua"/>
              </w:rPr>
              <w:t>-nek  ad</w:t>
            </w:r>
            <w:proofErr w:type="gramEnd"/>
            <w:r w:rsidRPr="00F37D97">
              <w:rPr>
                <w:rFonts w:ascii="Book Antiqua" w:hAnsi="Book Antiqua"/>
              </w:rPr>
              <w:t xml:space="preserve"> megbízást, az ajánlatában szereplő </w:t>
            </w:r>
            <w:r w:rsidRPr="00F37D97">
              <w:rPr>
                <w:rFonts w:ascii="Book Antiqua" w:hAnsi="Book Antiqua" w:cs="Calibri"/>
                <w:b/>
                <w:bCs/>
                <w:color w:val="000000"/>
              </w:rPr>
              <w:t>39.726.186</w:t>
            </w:r>
            <w:r w:rsidRPr="00F37D97">
              <w:rPr>
                <w:rFonts w:ascii="Book Antiqua" w:hAnsi="Book Antiqua"/>
              </w:rPr>
              <w:t>,</w:t>
            </w:r>
            <w:proofErr w:type="spellStart"/>
            <w:r w:rsidRPr="00F37D97">
              <w:rPr>
                <w:rFonts w:ascii="Book Antiqua" w:hAnsi="Book Antiqua"/>
              </w:rPr>
              <w:t>-Ft</w:t>
            </w:r>
            <w:proofErr w:type="spellEnd"/>
            <w:r w:rsidRPr="00F37D97">
              <w:rPr>
                <w:rFonts w:ascii="Book Antiqua" w:hAnsi="Book Antiqua"/>
              </w:rPr>
              <w:t xml:space="preserve"> + Áfa összeg ellenében. </w:t>
            </w:r>
          </w:p>
          <w:p w:rsidR="00516B47" w:rsidRPr="00713097" w:rsidRDefault="00516B47" w:rsidP="00516B47">
            <w:pPr>
              <w:pStyle w:val="Nincstrkz"/>
              <w:tabs>
                <w:tab w:val="left" w:pos="41"/>
              </w:tabs>
              <w:ind w:left="41" w:right="39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516B47" w:rsidRPr="00713097" w:rsidRDefault="00516B47" w:rsidP="00516B47">
            <w:pPr>
              <w:pStyle w:val="Nincstrkz"/>
              <w:tabs>
                <w:tab w:val="left" w:pos="41"/>
              </w:tabs>
              <w:ind w:left="41" w:right="3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13097">
              <w:rPr>
                <w:rFonts w:ascii="Book Antiqua" w:hAnsi="Book Antiqua"/>
                <w:sz w:val="22"/>
                <w:szCs w:val="22"/>
              </w:rPr>
              <w:t>A Képviselő-testület a kivitelezés költségét a 201</w:t>
            </w: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Pr="00713097">
              <w:rPr>
                <w:rFonts w:ascii="Book Antiqua" w:hAnsi="Book Antiqua"/>
                <w:sz w:val="22"/>
                <w:szCs w:val="22"/>
              </w:rPr>
              <w:t xml:space="preserve">. évi </w:t>
            </w:r>
            <w:proofErr w:type="gramStart"/>
            <w:r w:rsidRPr="00713097">
              <w:rPr>
                <w:rFonts w:ascii="Book Antiqua" w:hAnsi="Book Antiqua"/>
                <w:sz w:val="22"/>
                <w:szCs w:val="22"/>
              </w:rPr>
              <w:t xml:space="preserve">költségvetésének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13097">
              <w:rPr>
                <w:rFonts w:ascii="Book Antiqua" w:hAnsi="Book Antiqua"/>
                <w:sz w:val="22"/>
                <w:szCs w:val="22"/>
              </w:rPr>
              <w:t>7</w:t>
            </w:r>
            <w:proofErr w:type="gramEnd"/>
            <w:r w:rsidRPr="00713097">
              <w:rPr>
                <w:rFonts w:ascii="Book Antiqua" w:hAnsi="Book Antiqua"/>
                <w:sz w:val="22"/>
                <w:szCs w:val="22"/>
              </w:rPr>
              <w:t xml:space="preserve">. sz. mellékletében elfogadott </w:t>
            </w:r>
            <w:r>
              <w:rPr>
                <w:rFonts w:ascii="Book Antiqua" w:hAnsi="Book Antiqua"/>
                <w:sz w:val="22"/>
                <w:szCs w:val="22"/>
              </w:rPr>
              <w:t xml:space="preserve">24. </w:t>
            </w:r>
            <w:r w:rsidRPr="00713097">
              <w:rPr>
                <w:rFonts w:ascii="Book Antiqua" w:hAnsi="Book Antiqua"/>
                <w:sz w:val="22"/>
                <w:szCs w:val="22"/>
              </w:rPr>
              <w:t>sor terhére biztosítja.</w:t>
            </w:r>
          </w:p>
          <w:p w:rsidR="00516B47" w:rsidRPr="00713097" w:rsidRDefault="00516B47" w:rsidP="00516B47">
            <w:pPr>
              <w:pStyle w:val="Nincstrkz"/>
              <w:tabs>
                <w:tab w:val="left" w:pos="41"/>
              </w:tabs>
              <w:ind w:left="41" w:right="39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516B47" w:rsidRPr="006F7808" w:rsidRDefault="00516B47" w:rsidP="00516B47">
            <w:pPr>
              <w:tabs>
                <w:tab w:val="left" w:pos="41"/>
              </w:tabs>
              <w:ind w:left="41" w:right="39"/>
              <w:rPr>
                <w:rFonts w:ascii="Times New Roman" w:hAnsi="Times New Roman"/>
                <w:szCs w:val="24"/>
              </w:rPr>
            </w:pPr>
            <w:r w:rsidRPr="00713097">
              <w:rPr>
                <w:rFonts w:ascii="Book Antiqua" w:hAnsi="Book Antiqua"/>
              </w:rPr>
              <w:t xml:space="preserve">A Képviselő-testület felhatalmazza a polgármestert és a jegyzőt a szükséges </w:t>
            </w:r>
            <w:smartTag w:uri="urn:schemas-microsoft-com:office:smarttags" w:element="PersonName">
              <w:r w:rsidRPr="00713097">
                <w:rPr>
                  <w:rFonts w:ascii="Book Antiqua" w:hAnsi="Book Antiqua"/>
                </w:rPr>
                <w:t>in</w:t>
              </w:r>
            </w:smartTag>
            <w:r w:rsidRPr="00713097">
              <w:rPr>
                <w:rFonts w:ascii="Book Antiqua" w:hAnsi="Book Antiqua"/>
              </w:rPr>
              <w:t>tézkedések megtételére.</w:t>
            </w:r>
          </w:p>
          <w:p w:rsidR="00F42011" w:rsidRPr="00CB6892" w:rsidRDefault="00F42011" w:rsidP="00C361F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42011" w:rsidRPr="00CB6892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február 15.</w:t>
      </w:r>
    </w:p>
    <w:p w:rsidR="00F42011" w:rsidRDefault="00F42011" w:rsidP="00F42011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42011" w:rsidRPr="00CB6892" w:rsidRDefault="00F42011" w:rsidP="00F4201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42011" w:rsidRPr="00CB6892" w:rsidRDefault="00F42011" w:rsidP="00F4201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15</w:t>
      </w:r>
      <w:r w:rsidRPr="00CB6892">
        <w:rPr>
          <w:rFonts w:ascii="Times New Roman" w:hAnsi="Times New Roman"/>
          <w:b/>
          <w:szCs w:val="24"/>
        </w:rPr>
        <w:t>-én tartott rendkívüli nyílt üléséről</w:t>
      </w:r>
    </w:p>
    <w:p w:rsidR="00F42011" w:rsidRPr="00CB6892" w:rsidRDefault="00F42011" w:rsidP="00F4201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F37470" w:rsidRPr="006F7808" w:rsidRDefault="00F37470" w:rsidP="00F37470">
      <w:pPr>
        <w:pStyle w:val="Szvegtrzs"/>
        <w:tabs>
          <w:tab w:val="left" w:pos="709"/>
          <w:tab w:val="left" w:pos="3240"/>
        </w:tabs>
        <w:spacing w:before="100" w:beforeAutospacing="1" w:after="0"/>
        <w:ind w:left="567" w:right="567"/>
        <w:rPr>
          <w:b/>
          <w:u w:val="single"/>
        </w:rPr>
      </w:pPr>
      <w:r>
        <w:rPr>
          <w:b/>
          <w:u w:val="single"/>
        </w:rPr>
        <w:t>71/</w:t>
      </w:r>
      <w:r w:rsidRPr="006F7808">
        <w:rPr>
          <w:b/>
          <w:u w:val="single"/>
        </w:rPr>
        <w:t>2018. (II.15.) ÖKT számú határozat:</w:t>
      </w:r>
    </w:p>
    <w:p w:rsidR="00F37470" w:rsidRPr="002C622B" w:rsidRDefault="00F37470" w:rsidP="00F37470">
      <w:pPr>
        <w:tabs>
          <w:tab w:val="center" w:pos="6532"/>
        </w:tabs>
        <w:spacing w:before="100" w:beforeAutospacing="1"/>
        <w:ind w:right="-2"/>
        <w:jc w:val="both"/>
        <w:rPr>
          <w:rFonts w:ascii="Times New Roman" w:hAnsi="Times New Roman"/>
          <w:bCs/>
          <w:sz w:val="20"/>
        </w:rPr>
      </w:pPr>
      <w:r w:rsidRPr="002C622B">
        <w:rPr>
          <w:rFonts w:ascii="Times New Roman" w:hAnsi="Times New Roman"/>
          <w:sz w:val="20"/>
        </w:rPr>
        <w:t>Csopak Község</w:t>
      </w:r>
      <w:r w:rsidRPr="002C622B">
        <w:rPr>
          <w:rFonts w:ascii="Times New Roman" w:hAnsi="Times New Roman"/>
          <w:bCs/>
          <w:sz w:val="20"/>
        </w:rPr>
        <w:t xml:space="preserve"> Önkormányzat képviselő-testülete az épített környezet alakításáról és védelméről szóló 1997. évi LXXVIII. törvény 6.§ (1) bekezdés alapján az alábbi döntést hozza:</w:t>
      </w:r>
    </w:p>
    <w:p w:rsidR="00F37470" w:rsidRPr="002C622B" w:rsidRDefault="00F37470" w:rsidP="00F37470">
      <w:pPr>
        <w:numPr>
          <w:ilvl w:val="0"/>
          <w:numId w:val="5"/>
        </w:numPr>
        <w:spacing w:before="100" w:beforeAutospacing="1"/>
        <w:ind w:left="284" w:hanging="295"/>
        <w:jc w:val="both"/>
        <w:rPr>
          <w:rFonts w:ascii="Times New Roman" w:hAnsi="Times New Roman"/>
          <w:bCs/>
          <w:sz w:val="20"/>
        </w:rPr>
      </w:pPr>
      <w:r w:rsidRPr="002C622B">
        <w:rPr>
          <w:rFonts w:ascii="Times New Roman" w:hAnsi="Times New Roman"/>
          <w:sz w:val="20"/>
        </w:rPr>
        <w:t>Csopak Község</w:t>
      </w:r>
      <w:r w:rsidRPr="002C622B">
        <w:rPr>
          <w:rFonts w:ascii="Times New Roman" w:hAnsi="Times New Roman"/>
          <w:bCs/>
          <w:sz w:val="20"/>
        </w:rPr>
        <w:t xml:space="preserve"> Önkormányzatának képviselő-testülete a 212/2015. (IX. 24.) számú képviselő-testületi határozattal jóváhagyott településszerkezeti tervet módosítja.</w:t>
      </w:r>
    </w:p>
    <w:p w:rsidR="00F37470" w:rsidRPr="002C622B" w:rsidRDefault="00F37470" w:rsidP="00F37470">
      <w:pPr>
        <w:numPr>
          <w:ilvl w:val="0"/>
          <w:numId w:val="5"/>
        </w:numPr>
        <w:spacing w:before="100" w:beforeAutospacing="1"/>
        <w:ind w:left="284" w:hanging="295"/>
        <w:jc w:val="both"/>
        <w:rPr>
          <w:rFonts w:ascii="Times New Roman" w:hAnsi="Times New Roman"/>
          <w:bCs/>
          <w:sz w:val="20"/>
        </w:rPr>
      </w:pPr>
      <w:r w:rsidRPr="002C622B">
        <w:rPr>
          <w:rFonts w:ascii="Times New Roman" w:hAnsi="Times New Roman"/>
          <w:bCs/>
          <w:sz w:val="20"/>
        </w:rPr>
        <w:t>A Településszerkezeti Terv Leírását jelen határozat 1. melléklete szerinti TSZT-M1 tervlapon lehatárolt területekre vonatkozóan módosítja az alábbiak szerint:</w:t>
      </w:r>
    </w:p>
    <w:p w:rsidR="00F37470" w:rsidRPr="002C622B" w:rsidRDefault="00F37470" w:rsidP="00F37470">
      <w:pPr>
        <w:numPr>
          <w:ilvl w:val="0"/>
          <w:numId w:val="6"/>
        </w:numPr>
        <w:spacing w:before="100" w:beforeAutospacing="1"/>
        <w:jc w:val="both"/>
        <w:rPr>
          <w:rFonts w:ascii="Times New Roman" w:hAnsi="Times New Roman"/>
          <w:sz w:val="19"/>
          <w:szCs w:val="19"/>
        </w:rPr>
      </w:pPr>
      <w:r w:rsidRPr="002C622B">
        <w:rPr>
          <w:rFonts w:ascii="Times New Roman" w:hAnsi="Times New Roman"/>
          <w:sz w:val="20"/>
        </w:rPr>
        <w:t>zöldterületek megszüntetése az Öreghegyi út nyugati végén;</w:t>
      </w:r>
    </w:p>
    <w:p w:rsidR="00F37470" w:rsidRPr="002C622B" w:rsidRDefault="00F37470" w:rsidP="00F37470">
      <w:pPr>
        <w:numPr>
          <w:ilvl w:val="0"/>
          <w:numId w:val="6"/>
        </w:numPr>
        <w:spacing w:before="100" w:beforeAutospacing="1"/>
        <w:jc w:val="both"/>
        <w:rPr>
          <w:rFonts w:ascii="Times New Roman" w:hAnsi="Times New Roman"/>
          <w:sz w:val="19"/>
          <w:szCs w:val="19"/>
        </w:rPr>
      </w:pPr>
      <w:r w:rsidRPr="002C622B">
        <w:rPr>
          <w:rFonts w:ascii="Times New Roman" w:hAnsi="Times New Roman"/>
          <w:sz w:val="20"/>
        </w:rPr>
        <w:t xml:space="preserve">új zöldterület kijelölése az 1146 </w:t>
      </w:r>
      <w:proofErr w:type="spellStart"/>
      <w:r w:rsidRPr="002C622B">
        <w:rPr>
          <w:rFonts w:ascii="Times New Roman" w:hAnsi="Times New Roman"/>
          <w:sz w:val="20"/>
        </w:rPr>
        <w:t>hrsz-ú</w:t>
      </w:r>
      <w:proofErr w:type="spellEnd"/>
      <w:r w:rsidRPr="002C622B">
        <w:rPr>
          <w:rFonts w:ascii="Times New Roman" w:hAnsi="Times New Roman"/>
          <w:sz w:val="20"/>
        </w:rPr>
        <w:t xml:space="preserve"> telken;</w:t>
      </w:r>
    </w:p>
    <w:p w:rsidR="00F37470" w:rsidRPr="002C622B" w:rsidRDefault="00F37470" w:rsidP="00F37470">
      <w:pPr>
        <w:numPr>
          <w:ilvl w:val="0"/>
          <w:numId w:val="6"/>
        </w:numPr>
        <w:spacing w:before="100" w:beforeAutospacing="1"/>
        <w:jc w:val="both"/>
        <w:rPr>
          <w:rFonts w:ascii="Times New Roman" w:hAnsi="Times New Roman"/>
          <w:sz w:val="19"/>
          <w:szCs w:val="19"/>
        </w:rPr>
      </w:pPr>
      <w:r w:rsidRPr="002C622B">
        <w:rPr>
          <w:rFonts w:ascii="Times New Roman" w:hAnsi="Times New Roman"/>
          <w:sz w:val="20"/>
        </w:rPr>
        <w:t>a Falukertje településrész hétvégi házas területének falusias lakóterületté átsorolása.</w:t>
      </w:r>
    </w:p>
    <w:p w:rsidR="00F37470" w:rsidRPr="002C622B" w:rsidRDefault="00F37470" w:rsidP="00F37470">
      <w:pPr>
        <w:numPr>
          <w:ilvl w:val="0"/>
          <w:numId w:val="5"/>
        </w:numPr>
        <w:spacing w:before="100" w:beforeAutospacing="1"/>
        <w:ind w:left="284" w:hanging="295"/>
        <w:jc w:val="both"/>
        <w:rPr>
          <w:rFonts w:ascii="Times New Roman" w:hAnsi="Times New Roman"/>
          <w:bCs/>
          <w:sz w:val="20"/>
        </w:rPr>
      </w:pPr>
      <w:r w:rsidRPr="002C622B">
        <w:rPr>
          <w:rFonts w:ascii="Times New Roman" w:hAnsi="Times New Roman"/>
          <w:bCs/>
          <w:sz w:val="20"/>
        </w:rPr>
        <w:t>A Településszerkezeti Terv jelen határozat 1. melléklete szerinti TSZT-M1 tervlappal egészül ki, s egyidejűleg a módosítással érintett területekre vonatkozólag hatályát veszti.</w:t>
      </w:r>
    </w:p>
    <w:p w:rsidR="00F37470" w:rsidRPr="002C622B" w:rsidRDefault="00F37470" w:rsidP="00F37470">
      <w:pPr>
        <w:numPr>
          <w:ilvl w:val="0"/>
          <w:numId w:val="5"/>
        </w:numPr>
        <w:spacing w:before="100" w:beforeAutospacing="1"/>
        <w:ind w:left="284" w:hanging="295"/>
        <w:jc w:val="both"/>
        <w:rPr>
          <w:rFonts w:ascii="Times New Roman" w:hAnsi="Times New Roman"/>
          <w:bCs/>
          <w:sz w:val="20"/>
        </w:rPr>
      </w:pPr>
      <w:r w:rsidRPr="002C622B">
        <w:rPr>
          <w:rFonts w:ascii="Times New Roman" w:hAnsi="Times New Roman"/>
          <w:bCs/>
          <w:sz w:val="20"/>
        </w:rPr>
        <w:t xml:space="preserve">Jelen módosítás során </w:t>
      </w:r>
      <w:r w:rsidRPr="002C622B">
        <w:rPr>
          <w:rFonts w:ascii="Times New Roman" w:hAnsi="Times New Roman"/>
          <w:sz w:val="20"/>
        </w:rPr>
        <w:t xml:space="preserve">Csopak </w:t>
      </w:r>
      <w:proofErr w:type="spellStart"/>
      <w:r w:rsidRPr="002C622B">
        <w:rPr>
          <w:rFonts w:ascii="Times New Roman" w:hAnsi="Times New Roman"/>
          <w:bCs/>
          <w:sz w:val="20"/>
        </w:rPr>
        <w:t>területfelhasználási</w:t>
      </w:r>
      <w:proofErr w:type="spellEnd"/>
      <w:r w:rsidRPr="002C622B">
        <w:rPr>
          <w:rFonts w:ascii="Times New Roman" w:hAnsi="Times New Roman"/>
          <w:bCs/>
          <w:sz w:val="20"/>
        </w:rPr>
        <w:t xml:space="preserve"> változása a következők szerint alakul:</w:t>
      </w:r>
    </w:p>
    <w:tbl>
      <w:tblPr>
        <w:tblW w:w="0" w:type="auto"/>
        <w:jc w:val="center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990"/>
        <w:gridCol w:w="1701"/>
        <w:gridCol w:w="1560"/>
      </w:tblGrid>
      <w:tr w:rsidR="00F37470" w:rsidRPr="002C622B" w:rsidTr="00FB183A">
        <w:trPr>
          <w:jc w:val="center"/>
        </w:trPr>
        <w:tc>
          <w:tcPr>
            <w:tcW w:w="3703" w:type="dxa"/>
            <w:vMerge w:val="restart"/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C622B">
              <w:rPr>
                <w:rFonts w:ascii="Times New Roman" w:hAnsi="Times New Roman"/>
                <w:b/>
                <w:bCs/>
                <w:sz w:val="20"/>
              </w:rPr>
              <w:t>Módosítási feladat</w:t>
            </w:r>
          </w:p>
        </w:tc>
        <w:tc>
          <w:tcPr>
            <w:tcW w:w="990" w:type="dxa"/>
            <w:vMerge w:val="restart"/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C622B">
              <w:rPr>
                <w:rFonts w:ascii="Times New Roman" w:hAnsi="Times New Roman"/>
                <w:b/>
                <w:bCs/>
                <w:sz w:val="20"/>
              </w:rPr>
              <w:t>Terület mérete (ha)</w:t>
            </w:r>
          </w:p>
        </w:tc>
        <w:tc>
          <w:tcPr>
            <w:tcW w:w="3261" w:type="dxa"/>
            <w:gridSpan w:val="2"/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C622B">
              <w:rPr>
                <w:rFonts w:ascii="Times New Roman" w:hAnsi="Times New Roman"/>
                <w:b/>
                <w:bCs/>
                <w:sz w:val="20"/>
              </w:rPr>
              <w:t>TSZT módosítás</w:t>
            </w:r>
          </w:p>
        </w:tc>
      </w:tr>
      <w:tr w:rsidR="00F37470" w:rsidRPr="002C622B" w:rsidTr="00FB183A">
        <w:trPr>
          <w:jc w:val="center"/>
        </w:trPr>
        <w:tc>
          <w:tcPr>
            <w:tcW w:w="3703" w:type="dxa"/>
            <w:vMerge/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vMerge/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C622B">
              <w:rPr>
                <w:rFonts w:ascii="Times New Roman" w:hAnsi="Times New Roman"/>
                <w:b/>
                <w:bCs/>
                <w:sz w:val="20"/>
              </w:rPr>
              <w:t>Hatályos terv szerinti terület-felhasználás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C622B">
              <w:rPr>
                <w:rFonts w:ascii="Times New Roman" w:hAnsi="Times New Roman"/>
                <w:b/>
                <w:bCs/>
                <w:sz w:val="20"/>
              </w:rPr>
              <w:t>Tervezett terület-felhasználás</w:t>
            </w:r>
          </w:p>
        </w:tc>
      </w:tr>
      <w:tr w:rsidR="00F37470" w:rsidRPr="002C622B" w:rsidTr="00FB183A">
        <w:trPr>
          <w:trHeight w:val="228"/>
          <w:jc w:val="center"/>
        </w:trPr>
        <w:tc>
          <w:tcPr>
            <w:tcW w:w="3703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hAnsi="Times New Roman"/>
                <w:bCs/>
                <w:sz w:val="20"/>
              </w:rPr>
            </w:pPr>
            <w:r w:rsidRPr="002C622B">
              <w:rPr>
                <w:rFonts w:ascii="Times New Roman" w:hAnsi="Times New Roman"/>
                <w:sz w:val="20"/>
              </w:rPr>
              <w:t>Zöldterületek megszüntetése az Öreghegyi út nyugati végén</w:t>
            </w:r>
          </w:p>
        </w:tc>
        <w:tc>
          <w:tcPr>
            <w:tcW w:w="990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Cs/>
                <w:sz w:val="20"/>
              </w:rPr>
            </w:pPr>
            <w:r w:rsidRPr="002C622B">
              <w:rPr>
                <w:rFonts w:ascii="Times New Roman" w:hAnsi="Times New Roman"/>
                <w:bCs/>
                <w:sz w:val="20"/>
              </w:rPr>
              <w:t>0,06</w:t>
            </w:r>
          </w:p>
        </w:tc>
        <w:tc>
          <w:tcPr>
            <w:tcW w:w="1701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C622B">
              <w:rPr>
                <w:rFonts w:ascii="Times New Roman" w:hAnsi="Times New Roman"/>
                <w:bCs/>
                <w:sz w:val="20"/>
              </w:rPr>
              <w:t>Zkk</w:t>
            </w:r>
            <w:proofErr w:type="spellEnd"/>
          </w:p>
        </w:tc>
        <w:tc>
          <w:tcPr>
            <w:tcW w:w="1560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C622B">
              <w:rPr>
                <w:rFonts w:ascii="Times New Roman" w:hAnsi="Times New Roman"/>
                <w:bCs/>
                <w:sz w:val="20"/>
              </w:rPr>
              <w:t>Üh</w:t>
            </w:r>
            <w:proofErr w:type="spellEnd"/>
          </w:p>
        </w:tc>
      </w:tr>
      <w:tr w:rsidR="00F37470" w:rsidRPr="002C622B" w:rsidTr="00FB183A">
        <w:trPr>
          <w:trHeight w:val="228"/>
          <w:jc w:val="center"/>
        </w:trPr>
        <w:tc>
          <w:tcPr>
            <w:tcW w:w="3703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hAnsi="Times New Roman"/>
                <w:bCs/>
                <w:sz w:val="20"/>
              </w:rPr>
            </w:pPr>
            <w:r w:rsidRPr="002C622B">
              <w:rPr>
                <w:rFonts w:ascii="Times New Roman" w:hAnsi="Times New Roman"/>
                <w:sz w:val="20"/>
              </w:rPr>
              <w:t xml:space="preserve">Új zöldterület kijelölése a 1146 </w:t>
            </w:r>
            <w:proofErr w:type="spellStart"/>
            <w:r w:rsidRPr="002C622B">
              <w:rPr>
                <w:rFonts w:ascii="Times New Roman" w:hAnsi="Times New Roman"/>
                <w:sz w:val="20"/>
              </w:rPr>
              <w:t>hrsz-ú</w:t>
            </w:r>
            <w:proofErr w:type="spellEnd"/>
            <w:r w:rsidRPr="002C622B">
              <w:rPr>
                <w:rFonts w:ascii="Times New Roman" w:hAnsi="Times New Roman"/>
                <w:sz w:val="20"/>
              </w:rPr>
              <w:t xml:space="preserve"> telken</w:t>
            </w:r>
          </w:p>
        </w:tc>
        <w:tc>
          <w:tcPr>
            <w:tcW w:w="990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Cs/>
                <w:sz w:val="20"/>
              </w:rPr>
            </w:pPr>
            <w:r w:rsidRPr="002C622B">
              <w:rPr>
                <w:rFonts w:ascii="Times New Roman" w:hAnsi="Times New Roman"/>
                <w:bCs/>
                <w:sz w:val="20"/>
              </w:rPr>
              <w:t>0,06</w:t>
            </w:r>
          </w:p>
        </w:tc>
        <w:tc>
          <w:tcPr>
            <w:tcW w:w="1701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C622B">
              <w:rPr>
                <w:rFonts w:ascii="Times New Roman" w:hAnsi="Times New Roman"/>
                <w:bCs/>
                <w:sz w:val="20"/>
              </w:rPr>
              <w:t>Lf</w:t>
            </w:r>
            <w:proofErr w:type="spellEnd"/>
          </w:p>
        </w:tc>
        <w:tc>
          <w:tcPr>
            <w:tcW w:w="1560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C622B">
              <w:rPr>
                <w:rFonts w:ascii="Times New Roman" w:hAnsi="Times New Roman"/>
                <w:bCs/>
                <w:sz w:val="20"/>
              </w:rPr>
              <w:t>Zkk</w:t>
            </w:r>
            <w:proofErr w:type="spellEnd"/>
          </w:p>
        </w:tc>
      </w:tr>
      <w:tr w:rsidR="00F37470" w:rsidRPr="002C622B" w:rsidTr="00FB183A">
        <w:trPr>
          <w:trHeight w:val="228"/>
          <w:jc w:val="center"/>
        </w:trPr>
        <w:tc>
          <w:tcPr>
            <w:tcW w:w="3703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Arial Unicode MS" w:hAnsi="Times New Roman"/>
                <w:sz w:val="20"/>
              </w:rPr>
            </w:pPr>
            <w:r w:rsidRPr="002C622B">
              <w:rPr>
                <w:rFonts w:ascii="Times New Roman" w:eastAsia="Arial Unicode MS" w:hAnsi="Times New Roman"/>
                <w:sz w:val="20"/>
              </w:rPr>
              <w:t>Lakóterület kijelölése a Falukertjén</w:t>
            </w:r>
          </w:p>
        </w:tc>
        <w:tc>
          <w:tcPr>
            <w:tcW w:w="990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Cs/>
                <w:sz w:val="20"/>
              </w:rPr>
            </w:pPr>
            <w:r w:rsidRPr="002C622B">
              <w:rPr>
                <w:rFonts w:ascii="Times New Roman" w:hAnsi="Times New Roman"/>
                <w:bCs/>
                <w:sz w:val="20"/>
              </w:rPr>
              <w:t>6,71</w:t>
            </w:r>
          </w:p>
        </w:tc>
        <w:tc>
          <w:tcPr>
            <w:tcW w:w="1701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C622B">
              <w:rPr>
                <w:rFonts w:ascii="Times New Roman" w:hAnsi="Times New Roman"/>
                <w:bCs/>
                <w:sz w:val="20"/>
              </w:rPr>
              <w:t>Üh</w:t>
            </w:r>
            <w:proofErr w:type="spellEnd"/>
          </w:p>
        </w:tc>
        <w:tc>
          <w:tcPr>
            <w:tcW w:w="1560" w:type="dxa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C622B">
              <w:rPr>
                <w:rFonts w:ascii="Times New Roman" w:hAnsi="Times New Roman"/>
                <w:bCs/>
                <w:sz w:val="20"/>
              </w:rPr>
              <w:t>Lf</w:t>
            </w:r>
            <w:proofErr w:type="spellEnd"/>
          </w:p>
        </w:tc>
      </w:tr>
    </w:tbl>
    <w:p w:rsidR="00F37470" w:rsidRPr="002C622B" w:rsidRDefault="00F37470" w:rsidP="00F37470">
      <w:pPr>
        <w:numPr>
          <w:ilvl w:val="0"/>
          <w:numId w:val="5"/>
        </w:numPr>
        <w:spacing w:before="100" w:beforeAutospacing="1"/>
        <w:ind w:left="284" w:hanging="295"/>
        <w:jc w:val="both"/>
        <w:rPr>
          <w:rFonts w:ascii="Times New Roman" w:hAnsi="Times New Roman"/>
          <w:bCs/>
          <w:sz w:val="20"/>
        </w:rPr>
      </w:pPr>
      <w:r w:rsidRPr="002C622B">
        <w:rPr>
          <w:rFonts w:ascii="Times New Roman" w:hAnsi="Times New Roman"/>
          <w:bCs/>
          <w:sz w:val="20"/>
        </w:rPr>
        <w:t>A módosítás során a Településszerkezeti Terv 1. melléklete szerinti területi mérlege az alábbiak szerint változik:</w:t>
      </w:r>
    </w:p>
    <w:tbl>
      <w:tblPr>
        <w:tblW w:w="101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851"/>
        <w:gridCol w:w="935"/>
        <w:gridCol w:w="3176"/>
        <w:gridCol w:w="3177"/>
      </w:tblGrid>
      <w:tr w:rsidR="00F37470" w:rsidRPr="002C622B" w:rsidTr="00FB183A">
        <w:trPr>
          <w:jc w:val="center"/>
        </w:trPr>
        <w:tc>
          <w:tcPr>
            <w:tcW w:w="10156" w:type="dxa"/>
            <w:gridSpan w:val="5"/>
            <w:tcBorders>
              <w:bottom w:val="single" w:sz="4" w:space="0" w:color="auto"/>
            </w:tcBorders>
            <w:shd w:val="clear" w:color="auto" w:fill="808080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2C622B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TERÜLETI MÉRLEG változása </w:t>
            </w:r>
            <w:proofErr w:type="gramStart"/>
            <w:r w:rsidRPr="002C622B">
              <w:rPr>
                <w:rFonts w:ascii="Times New Roman" w:hAnsi="Times New Roman"/>
                <w:b/>
                <w:caps/>
                <w:sz w:val="18"/>
                <w:szCs w:val="18"/>
              </w:rPr>
              <w:t>A</w:t>
            </w:r>
            <w:proofErr w:type="gramEnd"/>
            <w:r w:rsidRPr="002C622B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TSZT SZERINT</w:t>
            </w:r>
          </w:p>
        </w:tc>
      </w:tr>
      <w:tr w:rsidR="00F37470" w:rsidRPr="002C622B" w:rsidTr="00FB183A">
        <w:trPr>
          <w:jc w:val="center"/>
        </w:trPr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/>
                <w:sz w:val="18"/>
                <w:szCs w:val="18"/>
              </w:rPr>
              <w:t>Területfelhasználási</w:t>
            </w:r>
            <w:proofErr w:type="spellEnd"/>
            <w:r w:rsidRPr="002C622B">
              <w:rPr>
                <w:rFonts w:ascii="Times New Roman" w:eastAsia="Batang" w:hAnsi="Times New Roman"/>
                <w:b/>
                <w:sz w:val="18"/>
                <w:szCs w:val="18"/>
              </w:rPr>
              <w:t xml:space="preserve"> kategória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sz w:val="18"/>
                <w:szCs w:val="18"/>
              </w:rPr>
              <w:t>ha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sz w:val="18"/>
                <w:szCs w:val="18"/>
              </w:rPr>
              <w:t>Közigazgatási területe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sz w:val="18"/>
                <w:szCs w:val="18"/>
              </w:rPr>
              <w:t>2398 ha</w:t>
            </w:r>
          </w:p>
        </w:tc>
      </w:tr>
      <w:tr w:rsidR="00F37470" w:rsidRPr="002C622B" w:rsidTr="00FB183A">
        <w:trPr>
          <w:jc w:val="center"/>
        </w:trPr>
        <w:tc>
          <w:tcPr>
            <w:tcW w:w="3803" w:type="dxa"/>
            <w:gridSpan w:val="3"/>
            <w:shd w:val="clear" w:color="auto" w:fill="BFBFBF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sz w:val="18"/>
                <w:szCs w:val="18"/>
              </w:rPr>
              <w:t>Beépítésre szánt terület</w:t>
            </w:r>
          </w:p>
        </w:tc>
        <w:tc>
          <w:tcPr>
            <w:tcW w:w="6353" w:type="dxa"/>
            <w:gridSpan w:val="2"/>
            <w:vMerge w:val="restart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noProof/>
                <w:sz w:val="18"/>
                <w:szCs w:val="18"/>
              </w:rPr>
            </w:pPr>
          </w:p>
          <w:p w:rsidR="00F37470" w:rsidRPr="002C622B" w:rsidRDefault="00F37470" w:rsidP="00FB183A">
            <w:pPr>
              <w:spacing w:before="100" w:beforeAutospacing="1"/>
              <w:ind w:left="-107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095F1C4A" wp14:editId="20CD04F9">
                  <wp:extent cx="3864610" cy="6567805"/>
                  <wp:effectExtent l="19050" t="0" r="2540" b="0"/>
                  <wp:docPr id="6" name="Kép 6" descr="területi_mér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rületi_mérl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610" cy="656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Falusias lakóterület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Lf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87,17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Településközpont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Vt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Intézmény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Vi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Kereskedelmi, szolgáltató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Gksz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Ipari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Gip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Üdülőházas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Üü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Hétvégi házas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  <w:t>Üh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61,16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 xml:space="preserve">Különleges terület - sportterület 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K-Sp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Különleges terület - strand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K-Str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Különleges terület - kikötő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K-Ki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Különleges terület - kemping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K-Kemp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Különleges terület - borgazdasági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K-Bg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Különleges terület - turisztikai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K-Tur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 xml:space="preserve">Különleges terület – </w:t>
            </w: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lastRenderedPageBreak/>
              <w:t>mezőgazdasági üzemi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lastRenderedPageBreak/>
              <w:t>K-Mü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lastRenderedPageBreak/>
              <w:t>Különleges terület – honvédelmi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K-Hon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sz w:val="18"/>
                <w:szCs w:val="18"/>
              </w:rPr>
              <w:t>Beépítésre nem szánt terület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Zöldterület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Zkk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Védelmi erdőterület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Ev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414,41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Gazdasági erdőterület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230,59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Általános mezőgazdasági terület - gyep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  <w:t>Má-gy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61,48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Általános mezőgazdasági terület - szőlő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  <w:t>Má-sző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128,89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Kertes mezőgazdasági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  <w:t>Mk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51,52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Vízgazdálkodási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V</w:t>
            </w:r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1267,5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Különleges beépítésre nem szánt terület - temető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Kb-T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Különleges beépítésre nem szánt terület -  turisztikai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Kb-Tur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Különleges beépítésre nem szánt terület -   közösségi kert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Kb-Kk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Különleges beépítésre nem szánt terület - villa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Kb-Vi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Különleges beépítésre nem szánt terület –honvédelmi terület – gazdasági erdőterület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pacing w:val="-4"/>
                <w:sz w:val="18"/>
                <w:szCs w:val="18"/>
              </w:rPr>
              <w:t>Kb-Hon-Eg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Közúti közlekedési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  <w:t>Köu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Kötöttpályás közlekedési terület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  <w:t>Kök</w:t>
            </w:r>
            <w:proofErr w:type="spellEnd"/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6353" w:type="dxa"/>
            <w:gridSpan w:val="2"/>
            <w:vMerge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F37470" w:rsidRPr="002C622B" w:rsidTr="00FB183A">
        <w:trPr>
          <w:jc w:val="center"/>
        </w:trPr>
        <w:tc>
          <w:tcPr>
            <w:tcW w:w="2017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eastAsia="Batang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3" w:type="dxa"/>
            <w:gridSpan w:val="2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</w:tbl>
    <w:p w:rsidR="00F37470" w:rsidRPr="004D54FE" w:rsidRDefault="00F37470" w:rsidP="00F37470">
      <w:pPr>
        <w:numPr>
          <w:ilvl w:val="0"/>
          <w:numId w:val="5"/>
        </w:numPr>
        <w:spacing w:before="100" w:beforeAutospacing="1"/>
        <w:ind w:left="284" w:right="-2" w:hanging="294"/>
        <w:jc w:val="both"/>
        <w:rPr>
          <w:rFonts w:ascii="Times New Roman" w:hAnsi="Times New Roman"/>
          <w:bCs/>
          <w:sz w:val="20"/>
        </w:rPr>
      </w:pPr>
      <w:r w:rsidRPr="004D54FE">
        <w:rPr>
          <w:rFonts w:ascii="Times New Roman" w:hAnsi="Times New Roman"/>
          <w:bCs/>
          <w:sz w:val="20"/>
        </w:rPr>
        <w:t>A módosítás során a Településszerkezeti Terv 1. melléklete szerinti biológiai aktivitásérték a következő módon változik: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851"/>
        <w:gridCol w:w="850"/>
        <w:gridCol w:w="851"/>
        <w:gridCol w:w="992"/>
        <w:gridCol w:w="992"/>
        <w:gridCol w:w="851"/>
        <w:gridCol w:w="850"/>
        <w:gridCol w:w="1276"/>
      </w:tblGrid>
      <w:tr w:rsidR="00F37470" w:rsidRPr="002C622B" w:rsidTr="00FB183A">
        <w:trPr>
          <w:tblHeader/>
        </w:trPr>
        <w:tc>
          <w:tcPr>
            <w:tcW w:w="9356" w:type="dxa"/>
            <w:gridSpan w:val="10"/>
            <w:shd w:val="clear" w:color="auto" w:fill="A6A6A6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C622B">
              <w:rPr>
                <w:rFonts w:ascii="Times New Roman" w:hAnsi="Times New Roman"/>
                <w:b/>
                <w:sz w:val="20"/>
                <w:szCs w:val="18"/>
              </w:rPr>
              <w:t>Biológiai aktivitás-érték</w:t>
            </w:r>
          </w:p>
        </w:tc>
      </w:tr>
      <w:tr w:rsidR="00F37470" w:rsidRPr="002C622B" w:rsidTr="00FB183A">
        <w:trPr>
          <w:trHeight w:val="440"/>
          <w:tblHeader/>
        </w:trPr>
        <w:tc>
          <w:tcPr>
            <w:tcW w:w="3544" w:type="dxa"/>
            <w:gridSpan w:val="4"/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20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iCs/>
                <w:sz w:val="20"/>
                <w:szCs w:val="18"/>
              </w:rPr>
              <w:t>Meglévő funkció</w:t>
            </w:r>
          </w:p>
        </w:tc>
        <w:tc>
          <w:tcPr>
            <w:tcW w:w="3686" w:type="dxa"/>
            <w:gridSpan w:val="4"/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20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iCs/>
                <w:sz w:val="20"/>
                <w:szCs w:val="18"/>
              </w:rPr>
              <w:t>Tervezett funkció</w:t>
            </w:r>
          </w:p>
        </w:tc>
        <w:tc>
          <w:tcPr>
            <w:tcW w:w="850" w:type="dxa"/>
            <w:vMerge w:val="restart"/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ind w:left="-108" w:right="-108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Terület (ha)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Terület biológiai aktivitás-érték változása</w:t>
            </w:r>
            <w:r w:rsidRPr="002C622B">
              <w:rPr>
                <w:rFonts w:ascii="Times New Roman" w:eastAsia="Batang" w:hAnsi="Times New Roman"/>
                <w:b/>
                <w:iCs/>
                <w:sz w:val="18"/>
                <w:szCs w:val="24"/>
                <w:vertAlign w:val="superscript"/>
              </w:rPr>
              <w:footnoteReference w:id="1"/>
            </w:r>
          </w:p>
        </w:tc>
      </w:tr>
      <w:tr w:rsidR="00F37470" w:rsidRPr="002C622B" w:rsidTr="00FB183A">
        <w:trPr>
          <w:tblHeader/>
        </w:trPr>
        <w:tc>
          <w:tcPr>
            <w:tcW w:w="850" w:type="dxa"/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Területfelhasználás</w:t>
            </w:r>
            <w:proofErr w:type="spellEnd"/>
          </w:p>
        </w:tc>
        <w:tc>
          <w:tcPr>
            <w:tcW w:w="993" w:type="dxa"/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Beép</w:t>
            </w:r>
            <w:proofErr w:type="spellEnd"/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.</w:t>
            </w:r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br/>
              <w:t>sűrűség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Érték-mutató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Számí-tott</w:t>
            </w:r>
            <w:proofErr w:type="spellEnd"/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 xml:space="preserve"> érték</w:t>
            </w:r>
            <w:r w:rsidRPr="002C622B">
              <w:rPr>
                <w:rFonts w:ascii="Times New Roman" w:eastAsia="Batang" w:hAnsi="Times New Roman"/>
                <w:b/>
                <w:iCs/>
                <w:sz w:val="18"/>
                <w:szCs w:val="24"/>
                <w:vertAlign w:val="superscript"/>
              </w:rPr>
              <w:footnoteReference w:id="2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Területfelhasználás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Beép</w:t>
            </w:r>
            <w:proofErr w:type="spellEnd"/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.</w:t>
            </w:r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br/>
              <w:t>sűrűség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</w:rPr>
            </w:pPr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Érték-mutató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>Számí-tott</w:t>
            </w:r>
            <w:proofErr w:type="spellEnd"/>
            <w:r w:rsidRPr="002C622B">
              <w:rPr>
                <w:rFonts w:ascii="Times New Roman" w:eastAsia="Batang" w:hAnsi="Times New Roman"/>
                <w:b/>
                <w:iCs/>
                <w:sz w:val="18"/>
                <w:szCs w:val="18"/>
              </w:rPr>
              <w:t xml:space="preserve"> érték</w:t>
            </w:r>
          </w:p>
        </w:tc>
        <w:tc>
          <w:tcPr>
            <w:tcW w:w="850" w:type="dxa"/>
            <w:vMerge/>
            <w:shd w:val="clear" w:color="auto" w:fill="CCCCCC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CCCCCC"/>
            <w:vAlign w:val="center"/>
          </w:tcPr>
          <w:p w:rsidR="00F37470" w:rsidRPr="002C622B" w:rsidRDefault="00F37470" w:rsidP="00FB183A">
            <w:pPr>
              <w:spacing w:before="100" w:beforeAutospacing="1"/>
              <w:ind w:right="-2"/>
              <w:jc w:val="center"/>
              <w:rPr>
                <w:rFonts w:ascii="Times New Roman" w:eastAsia="Batang" w:hAnsi="Times New Roman"/>
                <w:b/>
                <w:iCs/>
                <w:sz w:val="18"/>
                <w:szCs w:val="18"/>
                <w:highlight w:val="yellow"/>
              </w:rPr>
            </w:pPr>
          </w:p>
        </w:tc>
      </w:tr>
      <w:tr w:rsidR="00F37470" w:rsidRPr="002C622B" w:rsidTr="00FB183A">
        <w:trPr>
          <w:trHeight w:val="87"/>
        </w:trPr>
        <w:tc>
          <w:tcPr>
            <w:tcW w:w="8080" w:type="dxa"/>
            <w:gridSpan w:val="9"/>
            <w:shd w:val="clear" w:color="auto" w:fill="D9D9D9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212/2015. (IX.24.) SZ. HATÁROZATTAL ELFOGADOTT TELEPÜLÉSSZERKEZETI TERV </w:t>
            </w:r>
            <w:r w:rsidRPr="002C62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SZERINTI BIOLÓGIAI AKTIVITÁSÉRTÉK NÖVEKMÉNY: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22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20,29</w:t>
            </w:r>
          </w:p>
        </w:tc>
      </w:tr>
      <w:tr w:rsidR="00F37470" w:rsidRPr="002C622B" w:rsidTr="00FB183A">
        <w:trPr>
          <w:trHeight w:val="87"/>
        </w:trPr>
        <w:tc>
          <w:tcPr>
            <w:tcW w:w="850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Zkk</w:t>
            </w:r>
            <w:proofErr w:type="spellEnd"/>
          </w:p>
        </w:tc>
        <w:tc>
          <w:tcPr>
            <w:tcW w:w="993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Üh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50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276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-0,18</w:t>
            </w:r>
          </w:p>
        </w:tc>
      </w:tr>
      <w:tr w:rsidR="00F37470" w:rsidRPr="002C622B" w:rsidTr="00FB183A">
        <w:trPr>
          <w:trHeight w:val="87"/>
        </w:trPr>
        <w:tc>
          <w:tcPr>
            <w:tcW w:w="850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Lf</w:t>
            </w:r>
            <w:proofErr w:type="spellEnd"/>
          </w:p>
        </w:tc>
        <w:tc>
          <w:tcPr>
            <w:tcW w:w="993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0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Zkk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850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276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0,25</w:t>
            </w:r>
          </w:p>
        </w:tc>
      </w:tr>
      <w:tr w:rsidR="00F37470" w:rsidRPr="002C622B" w:rsidTr="00FB183A">
        <w:trPr>
          <w:trHeight w:val="87"/>
        </w:trPr>
        <w:tc>
          <w:tcPr>
            <w:tcW w:w="850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Üh</w:t>
            </w:r>
            <w:proofErr w:type="spellEnd"/>
          </w:p>
        </w:tc>
        <w:tc>
          <w:tcPr>
            <w:tcW w:w="993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20,13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Lf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1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850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1276" w:type="dxa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C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-4,03</w:t>
            </w:r>
          </w:p>
        </w:tc>
      </w:tr>
      <w:tr w:rsidR="00F37470" w:rsidRPr="002C622B" w:rsidTr="00FB183A">
        <w:trPr>
          <w:trHeight w:val="87"/>
        </w:trPr>
        <w:tc>
          <w:tcPr>
            <w:tcW w:w="8080" w:type="dxa"/>
            <w:gridSpan w:val="9"/>
            <w:shd w:val="clear" w:color="auto" w:fill="D9D9D9"/>
            <w:vAlign w:val="bottom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C62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BIOLÓGIAI AKTIVITÁS ÉRTÉK VÁLTOZÁS ÖSSZESEN: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F37470" w:rsidRPr="002C622B" w:rsidRDefault="00F37470" w:rsidP="00FB183A">
            <w:pPr>
              <w:spacing w:before="100" w:beforeAutospacing="1"/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C622B">
              <w:rPr>
                <w:rFonts w:ascii="Times New Roman" w:hAnsi="Times New Roman"/>
                <w:b/>
                <w:bCs/>
                <w:sz w:val="20"/>
                <w:szCs w:val="18"/>
              </w:rPr>
              <w:t>16,33</w:t>
            </w:r>
          </w:p>
        </w:tc>
      </w:tr>
    </w:tbl>
    <w:p w:rsidR="00F37470" w:rsidRPr="002C622B" w:rsidRDefault="00F37470" w:rsidP="00F37470">
      <w:pPr>
        <w:numPr>
          <w:ilvl w:val="0"/>
          <w:numId w:val="5"/>
        </w:numPr>
        <w:spacing w:before="100" w:beforeAutospacing="1"/>
        <w:ind w:left="284" w:right="-2" w:hanging="294"/>
        <w:jc w:val="both"/>
        <w:rPr>
          <w:rFonts w:ascii="Times New Roman" w:hAnsi="Times New Roman"/>
          <w:bCs/>
          <w:sz w:val="20"/>
        </w:rPr>
      </w:pPr>
      <w:r w:rsidRPr="002C622B">
        <w:rPr>
          <w:rFonts w:ascii="Times New Roman" w:hAnsi="Times New Roman"/>
          <w:bCs/>
          <w:sz w:val="20"/>
        </w:rPr>
        <w:t xml:space="preserve">A módosítás során a Településszerkezeti Terv 1. melléklete szerinti </w:t>
      </w:r>
      <w:proofErr w:type="spellStart"/>
      <w:r w:rsidRPr="002C622B">
        <w:rPr>
          <w:rFonts w:ascii="Times New Roman" w:hAnsi="Times New Roman"/>
          <w:bCs/>
          <w:sz w:val="20"/>
        </w:rPr>
        <w:t>Btv</w:t>
      </w:r>
      <w:proofErr w:type="spellEnd"/>
      <w:r w:rsidRPr="002C622B">
        <w:rPr>
          <w:rFonts w:ascii="Times New Roman" w:hAnsi="Times New Roman"/>
          <w:bCs/>
          <w:sz w:val="20"/>
        </w:rPr>
        <w:t>. által lehatárolt kiemelt térségi övezetek táblázatában az M-2 Kertgazdasági terület övezetének (M-2) és a Szőlő termőhelyi kataszteri terület övezetének (C-1) való megfelelés az alábbiak szerint változik:</w:t>
      </w:r>
    </w:p>
    <w:tbl>
      <w:tblPr>
        <w:tblW w:w="8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1417"/>
        <w:gridCol w:w="1418"/>
        <w:gridCol w:w="1089"/>
      </w:tblGrid>
      <w:tr w:rsidR="00F37470" w:rsidRPr="002C622B" w:rsidTr="00FB183A">
        <w:trPr>
          <w:trHeight w:val="857"/>
          <w:jc w:val="center"/>
        </w:trPr>
        <w:tc>
          <w:tcPr>
            <w:tcW w:w="4493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b/>
                <w:sz w:val="20"/>
              </w:rPr>
            </w:pPr>
            <w:r w:rsidRPr="002C622B">
              <w:rPr>
                <w:rFonts w:ascii="Times New Roman" w:eastAsia="Batang" w:hAnsi="Times New Roman"/>
                <w:b/>
                <w:sz w:val="20"/>
              </w:rPr>
              <w:t>Kiemelt térségi övezet megnevezése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b/>
                <w:sz w:val="20"/>
              </w:rPr>
            </w:pPr>
            <w:proofErr w:type="spellStart"/>
            <w:r w:rsidRPr="002C622B">
              <w:rPr>
                <w:rFonts w:ascii="Times New Roman" w:eastAsia="Batang" w:hAnsi="Times New Roman"/>
                <w:b/>
                <w:sz w:val="20"/>
              </w:rPr>
              <w:t>Btv.-ben</w:t>
            </w:r>
            <w:proofErr w:type="spellEnd"/>
            <w:r w:rsidRPr="002C622B">
              <w:rPr>
                <w:rFonts w:ascii="Times New Roman" w:eastAsia="Batang" w:hAnsi="Times New Roman"/>
                <w:b/>
                <w:sz w:val="20"/>
              </w:rPr>
              <w:t xml:space="preserve"> kijelölt terület</w:t>
            </w:r>
          </w:p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b/>
                <w:sz w:val="20"/>
              </w:rPr>
            </w:pPr>
            <w:r w:rsidRPr="002C622B">
              <w:rPr>
                <w:rFonts w:ascii="Times New Roman" w:eastAsia="Batang" w:hAnsi="Times New Roman"/>
                <w:b/>
                <w:sz w:val="20"/>
              </w:rPr>
              <w:t>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b/>
                <w:sz w:val="20"/>
              </w:rPr>
            </w:pPr>
            <w:r w:rsidRPr="002C622B">
              <w:rPr>
                <w:rFonts w:ascii="Times New Roman" w:eastAsia="Batang" w:hAnsi="Times New Roman"/>
                <w:b/>
                <w:sz w:val="20"/>
              </w:rPr>
              <w:t>Település-rendezési eszközökben kijelölt terület (ha)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b/>
                <w:sz w:val="20"/>
              </w:rPr>
            </w:pPr>
            <w:r w:rsidRPr="002C622B">
              <w:rPr>
                <w:rFonts w:ascii="Times New Roman" w:eastAsia="Batang" w:hAnsi="Times New Roman"/>
                <w:b/>
                <w:sz w:val="20"/>
              </w:rPr>
              <w:t>Megfelelés</w:t>
            </w:r>
          </w:p>
        </w:tc>
      </w:tr>
      <w:tr w:rsidR="00F37470" w:rsidRPr="002C622B" w:rsidTr="00FB183A">
        <w:trPr>
          <w:jc w:val="center"/>
        </w:trPr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20"/>
              </w:rPr>
            </w:pPr>
            <w:r w:rsidRPr="002C622B">
              <w:rPr>
                <w:rFonts w:ascii="Times New Roman" w:eastAsia="Batang" w:hAnsi="Times New Roman"/>
                <w:sz w:val="20"/>
              </w:rPr>
              <w:t>Kertgazdasági terület övezete (M-2)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color w:val="000000"/>
                <w:sz w:val="20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20"/>
              </w:rPr>
              <w:t>160,14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color w:val="000000"/>
                <w:sz w:val="20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20"/>
              </w:rPr>
              <w:t>166,16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color w:val="000000"/>
                <w:sz w:val="20"/>
                <w:highlight w:val="yellow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20"/>
              </w:rPr>
              <w:t>103,76%</w:t>
            </w:r>
          </w:p>
        </w:tc>
      </w:tr>
      <w:tr w:rsidR="00F37470" w:rsidRPr="002C622B" w:rsidTr="00FB183A">
        <w:trPr>
          <w:jc w:val="center"/>
        </w:trPr>
        <w:tc>
          <w:tcPr>
            <w:tcW w:w="4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7470" w:rsidRPr="002C622B" w:rsidRDefault="00F37470" w:rsidP="00FB183A">
            <w:pPr>
              <w:spacing w:before="100" w:beforeAutospacing="1"/>
              <w:rPr>
                <w:rFonts w:ascii="Times New Roman" w:eastAsia="Batang" w:hAnsi="Times New Roman"/>
                <w:sz w:val="20"/>
              </w:rPr>
            </w:pPr>
            <w:r w:rsidRPr="002C622B">
              <w:rPr>
                <w:rFonts w:ascii="Times New Roman" w:eastAsia="Batang" w:hAnsi="Times New Roman"/>
                <w:sz w:val="20"/>
              </w:rPr>
              <w:t>Szőlő termőhelyi kataszteri terület övezete (C-1)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color w:val="000000"/>
                <w:sz w:val="20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20"/>
              </w:rPr>
              <w:t>182,51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color w:val="000000"/>
                <w:sz w:val="20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20"/>
              </w:rPr>
              <w:t>177,82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7470" w:rsidRPr="002C622B" w:rsidRDefault="00F37470" w:rsidP="00FB183A">
            <w:pPr>
              <w:spacing w:before="100" w:beforeAutospacing="1"/>
              <w:jc w:val="center"/>
              <w:rPr>
                <w:rFonts w:ascii="Times New Roman" w:eastAsia="Batang" w:hAnsi="Times New Roman"/>
                <w:color w:val="000000"/>
                <w:sz w:val="20"/>
                <w:highlight w:val="yellow"/>
              </w:rPr>
            </w:pPr>
            <w:r w:rsidRPr="002C622B">
              <w:rPr>
                <w:rFonts w:ascii="Times New Roman" w:eastAsia="Batang" w:hAnsi="Times New Roman"/>
                <w:color w:val="000000"/>
                <w:sz w:val="20"/>
              </w:rPr>
              <w:t>97,43%</w:t>
            </w:r>
          </w:p>
        </w:tc>
      </w:tr>
    </w:tbl>
    <w:p w:rsidR="00F37470" w:rsidRPr="002C622B" w:rsidRDefault="00F37470" w:rsidP="00F37470">
      <w:pPr>
        <w:numPr>
          <w:ilvl w:val="0"/>
          <w:numId w:val="5"/>
        </w:numPr>
        <w:spacing w:before="100" w:beforeAutospacing="1"/>
        <w:ind w:left="284" w:right="-2" w:hanging="294"/>
        <w:jc w:val="both"/>
        <w:rPr>
          <w:rFonts w:ascii="Times New Roman" w:hAnsi="Times New Roman"/>
          <w:bCs/>
          <w:sz w:val="20"/>
        </w:rPr>
      </w:pPr>
      <w:r w:rsidRPr="002C622B">
        <w:rPr>
          <w:rFonts w:ascii="Times New Roman" w:hAnsi="Times New Roman"/>
          <w:bCs/>
          <w:sz w:val="20"/>
        </w:rPr>
        <w:t>Jelen határozat az elfogadását követő 30. napon lép hatályba.</w:t>
      </w:r>
    </w:p>
    <w:p w:rsidR="00F37470" w:rsidRDefault="00F37470" w:rsidP="00F37470">
      <w:pPr>
        <w:widowControl w:val="0"/>
        <w:suppressAutoHyphens/>
        <w:autoSpaceDE w:val="0"/>
        <w:jc w:val="both"/>
        <w:rPr>
          <w:rFonts w:ascii="Trebuchet MS" w:eastAsia="HG Mincho Light J" w:hAnsi="Trebuchet MS"/>
          <w:color w:val="000000"/>
          <w:sz w:val="20"/>
        </w:rPr>
      </w:pPr>
    </w:p>
    <w:p w:rsidR="00F37470" w:rsidRPr="00A25998" w:rsidRDefault="00F37470" w:rsidP="00F37470">
      <w:pPr>
        <w:widowControl w:val="0"/>
        <w:suppressAutoHyphens/>
        <w:autoSpaceDE w:val="0"/>
        <w:jc w:val="both"/>
        <w:rPr>
          <w:rFonts w:ascii="Times New Roman" w:eastAsia="HG Mincho Light J" w:hAnsi="Times New Roman"/>
          <w:color w:val="000000"/>
          <w:sz w:val="20"/>
          <w:szCs w:val="24"/>
        </w:rPr>
      </w:pPr>
      <w:r w:rsidRPr="00A25998">
        <w:rPr>
          <w:rFonts w:ascii="Times New Roman" w:eastAsia="HG Mincho Light J" w:hAnsi="Times New Roman"/>
          <w:color w:val="000000"/>
          <w:sz w:val="20"/>
          <w:szCs w:val="24"/>
        </w:rPr>
        <w:t>9.) Csopak Község Önkormányzata Képviselő-testülete a 42/2018. (II.12.) sz. határozatot hatályon kívül helyezi.</w:t>
      </w:r>
    </w:p>
    <w:p w:rsidR="00F42011" w:rsidRPr="00CB6892" w:rsidRDefault="00F42011" w:rsidP="00F4201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42011" w:rsidRPr="00CB6892" w:rsidTr="00C361F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F42011" w:rsidRPr="00CB6892" w:rsidRDefault="00F42011" w:rsidP="00C361F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42011" w:rsidRPr="00CB6892" w:rsidRDefault="00F42011" w:rsidP="00F4201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b/>
          <w:szCs w:val="24"/>
        </w:rPr>
      </w:pP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42011" w:rsidRPr="00CB6892" w:rsidRDefault="00F42011" w:rsidP="00F4201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Pr="00CB6892" w:rsidRDefault="00F42011" w:rsidP="00F42011">
      <w:pPr>
        <w:jc w:val="both"/>
        <w:rPr>
          <w:rFonts w:ascii="Times New Roman" w:hAnsi="Times New Roman"/>
          <w:szCs w:val="24"/>
        </w:rPr>
      </w:pPr>
    </w:p>
    <w:p w:rsidR="00F42011" w:rsidRDefault="00F42011" w:rsidP="00F4201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február 15.</w:t>
      </w:r>
    </w:p>
    <w:p w:rsidR="00F42011" w:rsidRDefault="00F42011" w:rsidP="00F42011">
      <w:pPr>
        <w:spacing w:after="200" w:line="276" w:lineRule="auto"/>
        <w:rPr>
          <w:rFonts w:ascii="Times New Roman" w:hAnsi="Times New Roman"/>
          <w:szCs w:val="24"/>
        </w:rPr>
      </w:pPr>
      <w:bookmarkStart w:id="0" w:name="_GoBack"/>
      <w:bookmarkEnd w:id="0"/>
    </w:p>
    <w:sectPr w:rsidR="00F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2C" w:rsidRDefault="004F612C" w:rsidP="00F37470">
      <w:r>
        <w:separator/>
      </w:r>
    </w:p>
  </w:endnote>
  <w:endnote w:type="continuationSeparator" w:id="0">
    <w:p w:rsidR="004F612C" w:rsidRDefault="004F612C" w:rsidP="00F3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2C" w:rsidRDefault="004F612C" w:rsidP="00F37470">
      <w:r>
        <w:separator/>
      </w:r>
    </w:p>
  </w:footnote>
  <w:footnote w:type="continuationSeparator" w:id="0">
    <w:p w:rsidR="004F612C" w:rsidRDefault="004F612C" w:rsidP="00F37470">
      <w:r>
        <w:continuationSeparator/>
      </w:r>
    </w:p>
  </w:footnote>
  <w:footnote w:id="1">
    <w:p w:rsidR="00F37470" w:rsidRDefault="00F37470" w:rsidP="00F374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C7CB5">
        <w:rPr>
          <w:sz w:val="16"/>
          <w:szCs w:val="16"/>
        </w:rPr>
        <w:t>Területi biológiai aktivitásérték változás a tervezett és a meglévő funkció értékmutatójának k</w:t>
      </w:r>
      <w:r>
        <w:rPr>
          <w:sz w:val="16"/>
          <w:szCs w:val="16"/>
        </w:rPr>
        <w:t>ülönbsége</w:t>
      </w:r>
      <w:r w:rsidRPr="007C7CB5">
        <w:rPr>
          <w:sz w:val="16"/>
          <w:szCs w:val="16"/>
        </w:rPr>
        <w:t>.</w:t>
      </w:r>
    </w:p>
  </w:footnote>
  <w:footnote w:id="2">
    <w:p w:rsidR="00F37470" w:rsidRDefault="00F37470" w:rsidP="00F374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 számított b</w:t>
      </w:r>
      <w:r w:rsidRPr="007C7CB5">
        <w:rPr>
          <w:sz w:val="16"/>
          <w:szCs w:val="16"/>
        </w:rPr>
        <w:t>iológiai akt</w:t>
      </w:r>
      <w:r>
        <w:rPr>
          <w:sz w:val="16"/>
          <w:szCs w:val="16"/>
        </w:rPr>
        <w:t>i</w:t>
      </w:r>
      <w:r w:rsidRPr="007C7CB5">
        <w:rPr>
          <w:sz w:val="16"/>
          <w:szCs w:val="16"/>
        </w:rPr>
        <w:t xml:space="preserve">vitásérték a </w:t>
      </w:r>
      <w:proofErr w:type="spellStart"/>
      <w:r w:rsidRPr="007C7CB5">
        <w:rPr>
          <w:sz w:val="16"/>
          <w:szCs w:val="16"/>
        </w:rPr>
        <w:t>terület</w:t>
      </w:r>
      <w:r>
        <w:rPr>
          <w:sz w:val="16"/>
          <w:szCs w:val="16"/>
        </w:rPr>
        <w:t>felhasználás</w:t>
      </w:r>
      <w:r w:rsidRPr="007C7CB5">
        <w:rPr>
          <w:sz w:val="16"/>
          <w:szCs w:val="16"/>
        </w:rPr>
        <w:t>i</w:t>
      </w:r>
      <w:proofErr w:type="spellEnd"/>
      <w:r w:rsidRPr="007C7CB5">
        <w:rPr>
          <w:sz w:val="16"/>
          <w:szCs w:val="16"/>
        </w:rPr>
        <w:t xml:space="preserve"> értékmutató és a terület szorzata.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C9A"/>
    <w:multiLevelType w:val="hybridMultilevel"/>
    <w:tmpl w:val="1976336A"/>
    <w:lvl w:ilvl="0" w:tplc="08A4D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51D53"/>
    <w:multiLevelType w:val="hybridMultilevel"/>
    <w:tmpl w:val="BDE4451A"/>
    <w:lvl w:ilvl="0" w:tplc="BC688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C6E1B6">
      <w:numFmt w:val="bullet"/>
      <w:lvlText w:val="-"/>
      <w:lvlJc w:val="left"/>
      <w:pPr>
        <w:ind w:left="1440" w:hanging="360"/>
      </w:pPr>
      <w:rPr>
        <w:rFonts w:ascii="Trebuchet MS" w:eastAsia="Batang" w:hAnsi="Trebuchet M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3813"/>
    <w:multiLevelType w:val="hybridMultilevel"/>
    <w:tmpl w:val="CD90CD1E"/>
    <w:lvl w:ilvl="0" w:tplc="C248B4FE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60E"/>
    <w:multiLevelType w:val="hybridMultilevel"/>
    <w:tmpl w:val="72E09A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00BF"/>
    <w:multiLevelType w:val="hybridMultilevel"/>
    <w:tmpl w:val="8580F7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1F00"/>
    <w:multiLevelType w:val="hybridMultilevel"/>
    <w:tmpl w:val="38903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E5"/>
    <w:rsid w:val="00275E6C"/>
    <w:rsid w:val="004C2A55"/>
    <w:rsid w:val="004F612C"/>
    <w:rsid w:val="00516B47"/>
    <w:rsid w:val="006C6434"/>
    <w:rsid w:val="00AA3C18"/>
    <w:rsid w:val="00BE12E5"/>
    <w:rsid w:val="00CF6F33"/>
    <w:rsid w:val="00E55BD8"/>
    <w:rsid w:val="00F37470"/>
    <w:rsid w:val="00F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2E5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BE12E5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E12E5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BE12E5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BE12E5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BE12E5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BE12E5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BE12E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E12E5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75E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incstrkz">
    <w:name w:val="No Spacing"/>
    <w:uiPriority w:val="1"/>
    <w:qFormat/>
    <w:rsid w:val="00516B47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Lbjegyzetszveg">
    <w:name w:val="footnote text"/>
    <w:aliases w:val=" Char,Lábjegyzet-szöveg Char,Lábjegyzet-szöveg Char Char Char Char,Lábjegyzet-szöveg Char Char Char"/>
    <w:basedOn w:val="Norml"/>
    <w:link w:val="LbjegyzetszvegChar"/>
    <w:rsid w:val="00F37470"/>
    <w:rPr>
      <w:rFonts w:ascii="Trebuchet MS" w:eastAsia="Batang" w:hAnsi="Trebuchet MS"/>
      <w:sz w:val="20"/>
      <w:lang w:eastAsia="en-US"/>
    </w:rPr>
  </w:style>
  <w:style w:type="character" w:customStyle="1" w:styleId="LbjegyzetszvegChar">
    <w:name w:val="Lábjegyzetszöveg Char"/>
    <w:aliases w:val=" Char Char,Lábjegyzet-szöveg Char Char,Lábjegyzet-szöveg Char Char Char Char Char,Lábjegyzet-szöveg Char Char Char Char1"/>
    <w:basedOn w:val="Bekezdsalapbettpusa"/>
    <w:link w:val="Lbjegyzetszveg"/>
    <w:rsid w:val="00F37470"/>
    <w:rPr>
      <w:rFonts w:ascii="Trebuchet MS" w:eastAsia="Batang" w:hAnsi="Trebuchet MS" w:cs="Times New Roman"/>
      <w:sz w:val="20"/>
      <w:szCs w:val="20"/>
    </w:rPr>
  </w:style>
  <w:style w:type="character" w:styleId="Lbjegyzet-hivatkozs">
    <w:name w:val="footnote reference"/>
    <w:aliases w:val="Footnote symbol"/>
    <w:rsid w:val="00F3747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4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47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2E5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BE12E5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E12E5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BE12E5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BE12E5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BE12E5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BE12E5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BE12E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E12E5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75E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incstrkz">
    <w:name w:val="No Spacing"/>
    <w:uiPriority w:val="1"/>
    <w:qFormat/>
    <w:rsid w:val="00516B47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Lbjegyzetszveg">
    <w:name w:val="footnote text"/>
    <w:aliases w:val=" Char,Lábjegyzet-szöveg Char,Lábjegyzet-szöveg Char Char Char Char,Lábjegyzet-szöveg Char Char Char"/>
    <w:basedOn w:val="Norml"/>
    <w:link w:val="LbjegyzetszvegChar"/>
    <w:rsid w:val="00F37470"/>
    <w:rPr>
      <w:rFonts w:ascii="Trebuchet MS" w:eastAsia="Batang" w:hAnsi="Trebuchet MS"/>
      <w:sz w:val="20"/>
      <w:lang w:eastAsia="en-US"/>
    </w:rPr>
  </w:style>
  <w:style w:type="character" w:customStyle="1" w:styleId="LbjegyzetszvegChar">
    <w:name w:val="Lábjegyzetszöveg Char"/>
    <w:aliases w:val=" Char Char,Lábjegyzet-szöveg Char Char,Lábjegyzet-szöveg Char Char Char Char Char,Lábjegyzet-szöveg Char Char Char Char1"/>
    <w:basedOn w:val="Bekezdsalapbettpusa"/>
    <w:link w:val="Lbjegyzetszveg"/>
    <w:rsid w:val="00F37470"/>
    <w:rPr>
      <w:rFonts w:ascii="Trebuchet MS" w:eastAsia="Batang" w:hAnsi="Trebuchet MS" w:cs="Times New Roman"/>
      <w:sz w:val="20"/>
      <w:szCs w:val="20"/>
    </w:rPr>
  </w:style>
  <w:style w:type="character" w:styleId="Lbjegyzet-hivatkozs">
    <w:name w:val="footnote reference"/>
    <w:aliases w:val="Footnote symbol"/>
    <w:rsid w:val="00F3747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4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47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1828</Words>
  <Characters>12621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9</cp:revision>
  <dcterms:created xsi:type="dcterms:W3CDTF">2018-02-15T08:35:00Z</dcterms:created>
  <dcterms:modified xsi:type="dcterms:W3CDTF">2018-02-16T11:07:00Z</dcterms:modified>
</cp:coreProperties>
</file>